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38" w:rsidRPr="00B7129C" w:rsidRDefault="00B7129C" w:rsidP="00B7129C">
      <w:pPr>
        <w:jc w:val="center"/>
        <w:rPr>
          <w:b/>
        </w:rPr>
      </w:pPr>
      <w:bookmarkStart w:id="0" w:name="_GoBack"/>
      <w:bookmarkEnd w:id="0"/>
      <w:r w:rsidRPr="00B7129C">
        <w:rPr>
          <w:b/>
        </w:rPr>
        <w:t>GHD 2016 – 2018</w:t>
      </w:r>
    </w:p>
    <w:p w:rsidR="00B7129C" w:rsidRPr="00B7129C" w:rsidRDefault="00B7129C" w:rsidP="00B7129C">
      <w:pPr>
        <w:jc w:val="center"/>
        <w:rPr>
          <w:b/>
        </w:rPr>
      </w:pPr>
      <w:r w:rsidRPr="00B7129C">
        <w:rPr>
          <w:b/>
        </w:rPr>
        <w:t xml:space="preserve">LOCALIZATION WORK STREAM </w:t>
      </w:r>
    </w:p>
    <w:p w:rsidR="00B7129C" w:rsidRPr="00B7129C" w:rsidRDefault="00B7129C" w:rsidP="00B7129C">
      <w:pPr>
        <w:jc w:val="center"/>
        <w:rPr>
          <w:b/>
        </w:rPr>
      </w:pPr>
      <w:r w:rsidRPr="00B7129C">
        <w:rPr>
          <w:b/>
        </w:rPr>
        <w:t>CONCEPT NOTE</w:t>
      </w:r>
    </w:p>
    <w:p w:rsidR="00B7129C" w:rsidRDefault="00B7129C"/>
    <w:p w:rsidR="00B7129C" w:rsidRDefault="00B7129C"/>
    <w:p w:rsidR="00B7129C" w:rsidRPr="001A71D8" w:rsidRDefault="00B7129C">
      <w:pPr>
        <w:rPr>
          <w:b/>
          <w:i/>
        </w:rPr>
      </w:pPr>
      <w:r w:rsidRPr="001A71D8">
        <w:rPr>
          <w:b/>
          <w:i/>
        </w:rPr>
        <w:t xml:space="preserve">Current state of play and key issues to be addressed </w:t>
      </w:r>
    </w:p>
    <w:p w:rsidR="00720FDE" w:rsidRDefault="00720FDE"/>
    <w:p w:rsidR="00083CA0" w:rsidRDefault="007879B5">
      <w:r>
        <w:t>Calls to support more locally-led preparedness and response</w:t>
      </w:r>
      <w:r w:rsidR="00720FDE">
        <w:t xml:space="preserve"> </w:t>
      </w:r>
      <w:r w:rsidR="002811DE">
        <w:t xml:space="preserve">to crises </w:t>
      </w:r>
      <w:r w:rsidR="00720FDE">
        <w:t xml:space="preserve">emerged as a core </w:t>
      </w:r>
      <w:r>
        <w:t xml:space="preserve">demand during consultations in the lead-up to </w:t>
      </w:r>
      <w:r w:rsidR="00720FDE">
        <w:t>the W</w:t>
      </w:r>
      <w:r>
        <w:t>orld Humanitarian Summit (WHS)</w:t>
      </w:r>
      <w:r w:rsidR="00720FDE">
        <w:t xml:space="preserve">. </w:t>
      </w:r>
      <w:r w:rsidR="00E96856">
        <w:t>Although there is currently no systematic tracking, some estimates suggest that only 1.6% of humanitarian funding is channelled directly through local and national actors.</w:t>
      </w:r>
      <w:r w:rsidR="00B555F1">
        <w:rPr>
          <w:rStyle w:val="FootnoteReference"/>
        </w:rPr>
        <w:footnoteReference w:id="1"/>
      </w:r>
      <w:r w:rsidR="00E96856">
        <w:t xml:space="preserve"> </w:t>
      </w:r>
      <w:r w:rsidR="00083CA0">
        <w:t xml:space="preserve">Channelling more resources to local responders was seen as critical to ensure humanitarian assistance </w:t>
      </w:r>
      <w:r w:rsidR="00C431A3">
        <w:t xml:space="preserve">becomes more </w:t>
      </w:r>
      <w:r w:rsidR="00E96856">
        <w:t>tailored to needs in specific contexts</w:t>
      </w:r>
      <w:r w:rsidR="00083CA0">
        <w:t>; bui</w:t>
      </w:r>
      <w:r w:rsidR="00C431A3">
        <w:t>lds</w:t>
      </w:r>
      <w:r w:rsidR="00083CA0">
        <w:t>, rather than displac</w:t>
      </w:r>
      <w:r w:rsidR="00C431A3">
        <w:t>es</w:t>
      </w:r>
      <w:r w:rsidR="00083CA0">
        <w:t>, local capacities</w:t>
      </w:r>
      <w:r w:rsidR="00C431A3">
        <w:t>; promotes dignity; and enhances resilience.</w:t>
      </w:r>
      <w:r w:rsidR="00051661">
        <w:t xml:space="preserve"> </w:t>
      </w:r>
    </w:p>
    <w:p w:rsidR="005F3B1F" w:rsidRDefault="005F3B1F"/>
    <w:p w:rsidR="005F3B1F" w:rsidRDefault="00720FDE" w:rsidP="005F3B1F">
      <w:r>
        <w:t xml:space="preserve">The Secretary-General’s report for the WHS, </w:t>
      </w:r>
      <w:r w:rsidRPr="00CF0202">
        <w:rPr>
          <w:i/>
        </w:rPr>
        <w:t>One h</w:t>
      </w:r>
      <w:r w:rsidR="007879B5" w:rsidRPr="00CF0202">
        <w:rPr>
          <w:i/>
        </w:rPr>
        <w:t>umanity: shared responsibility</w:t>
      </w:r>
      <w:r w:rsidR="007879B5">
        <w:t xml:space="preserve">, </w:t>
      </w:r>
      <w:r w:rsidR="00A44A48">
        <w:t xml:space="preserve">calls </w:t>
      </w:r>
      <w:r>
        <w:t xml:space="preserve">on the humanitarian community to commit to </w:t>
      </w:r>
      <w:r w:rsidR="00CF0202">
        <w:t>“</w:t>
      </w:r>
      <w:r w:rsidRPr="007879B5">
        <w:t>as local as possible, as international as necessary</w:t>
      </w:r>
      <w:r w:rsidR="00CF0202">
        <w:t>” when preparing f</w:t>
      </w:r>
      <w:r w:rsidR="00FB4329">
        <w:t>or, and responding to, crises.</w:t>
      </w:r>
      <w:r w:rsidR="005F3B1F">
        <w:t xml:space="preserve"> A</w:t>
      </w:r>
      <w:r w:rsidR="00A44A48">
        <w:t xml:space="preserve"> number of initiatives have been launched to help ac</w:t>
      </w:r>
      <w:r w:rsidR="00EE5B6E">
        <w:t>hieve this objective, including</w:t>
      </w:r>
      <w:r w:rsidR="00A44A48">
        <w:t xml:space="preserve"> the Charter for Change, which commits international NGOs to pass 20 per cent of their funds to national NGOs</w:t>
      </w:r>
      <w:r w:rsidR="00EE5B6E">
        <w:t xml:space="preserve"> by 2020,</w:t>
      </w:r>
      <w:r w:rsidR="005F3B1F">
        <w:t xml:space="preserve"> and </w:t>
      </w:r>
      <w:r w:rsidR="00EE5B6E">
        <w:t xml:space="preserve">a set of </w:t>
      </w:r>
      <w:r w:rsidR="005F3B1F">
        <w:t xml:space="preserve">commitments made by humanitarian agencies and donors </w:t>
      </w:r>
      <w:r w:rsidR="00EE5B6E">
        <w:t xml:space="preserve">under </w:t>
      </w:r>
      <w:r w:rsidR="005F3B1F">
        <w:t xml:space="preserve">the Grand Bargain to provide “more support and funding tools for local and national responders”. </w:t>
      </w:r>
    </w:p>
    <w:p w:rsidR="00CF0202" w:rsidRDefault="00CF0202"/>
    <w:p w:rsidR="00FB4329" w:rsidRDefault="00E96856" w:rsidP="00FB4329">
      <w:r>
        <w:t xml:space="preserve">This work stream will explore the current state of play of efforts to promote more locally-led responses, and the implications for humanitarian donors. Links with other GHD work streams, in particular </w:t>
      </w:r>
      <w:r w:rsidR="00E73049">
        <w:t xml:space="preserve">on the humanitarian – development nexus, </w:t>
      </w:r>
      <w:r w:rsidR="00064BBD">
        <w:t xml:space="preserve">reporting </w:t>
      </w:r>
      <w:r w:rsidR="00E73049">
        <w:t>and multi-year planning and financing, will be pursued.</w:t>
      </w:r>
      <w:r w:rsidR="00FB4329">
        <w:t xml:space="preserve">  </w:t>
      </w:r>
    </w:p>
    <w:p w:rsidR="003E51E6" w:rsidRDefault="003E51E6"/>
    <w:p w:rsidR="00B7129C" w:rsidRDefault="00B7129C"/>
    <w:p w:rsidR="00B7129C" w:rsidRPr="001A71D8" w:rsidRDefault="00B7129C">
      <w:pPr>
        <w:rPr>
          <w:b/>
          <w:i/>
        </w:rPr>
      </w:pPr>
      <w:r w:rsidRPr="001A71D8">
        <w:rPr>
          <w:b/>
          <w:i/>
        </w:rPr>
        <w:t>Evidence available and / or needed to support action</w:t>
      </w:r>
    </w:p>
    <w:p w:rsidR="00B7129C" w:rsidRDefault="00B7129C"/>
    <w:p w:rsidR="00E73049" w:rsidRDefault="003E51E6" w:rsidP="003A1A73">
      <w:pPr>
        <w:pStyle w:val="ListParagraph"/>
        <w:numPr>
          <w:ilvl w:val="0"/>
          <w:numId w:val="1"/>
        </w:numPr>
      </w:pPr>
      <w:r>
        <w:t>IFRC World Disasters Report 2015: Focus on local actors, the key to humanitarian effectiveness</w:t>
      </w:r>
      <w:r w:rsidR="003A1A73">
        <w:t xml:space="preserve"> (available at: </w:t>
      </w:r>
      <w:hyperlink r:id="rId9" w:history="1">
        <w:r w:rsidR="003A1A73" w:rsidRPr="00D93966">
          <w:rPr>
            <w:rStyle w:val="Hyperlink"/>
          </w:rPr>
          <w:t>http://ifrc-media.org/interactive/world-disasters-report-2015/</w:t>
        </w:r>
      </w:hyperlink>
    </w:p>
    <w:p w:rsidR="00E73049" w:rsidRDefault="00E73049" w:rsidP="003A1A73">
      <w:pPr>
        <w:pStyle w:val="ListParagraph"/>
        <w:numPr>
          <w:ilvl w:val="0"/>
          <w:numId w:val="1"/>
        </w:numPr>
      </w:pPr>
      <w:r w:rsidRPr="00E73049">
        <w:rPr>
          <w:iCs/>
        </w:rPr>
        <w:t xml:space="preserve">Local2Global briefing note: </w:t>
      </w:r>
      <w:r w:rsidRPr="00E73049">
        <w:t>Transfers to local/national responders:</w:t>
      </w:r>
      <w:r>
        <w:t xml:space="preserve"> </w:t>
      </w:r>
      <w:r w:rsidRPr="00E73049">
        <w:t>funding vs in-kind - an analysis of CERF sub-grants</w:t>
      </w:r>
      <w:r w:rsidR="003A1A73">
        <w:t xml:space="preserve"> (available at: </w:t>
      </w:r>
      <w:hyperlink r:id="rId10" w:history="1">
        <w:r w:rsidR="003A1A73" w:rsidRPr="00D93966">
          <w:rPr>
            <w:rStyle w:val="Hyperlink"/>
          </w:rPr>
          <w:t>http://www.local2global.info/area-studies/local-funding</w:t>
        </w:r>
      </w:hyperlink>
      <w:r w:rsidR="003A1A73">
        <w:t>)</w:t>
      </w:r>
    </w:p>
    <w:p w:rsidR="003A1A73" w:rsidRPr="00E73049" w:rsidRDefault="003A1A73" w:rsidP="00E73049">
      <w:pPr>
        <w:pStyle w:val="ListParagraph"/>
        <w:numPr>
          <w:ilvl w:val="0"/>
          <w:numId w:val="1"/>
        </w:numPr>
      </w:pPr>
      <w:r>
        <w:t xml:space="preserve">IRIN and Local2Global analysis: “Where is all the money going: The Humanitarian Economy” (available at: </w:t>
      </w:r>
      <w:hyperlink r:id="rId11" w:history="1">
        <w:r>
          <w:rPr>
            <w:rStyle w:val="Hyperlink"/>
          </w:rPr>
          <w:t>http://newirin.irinnews.org/the-humanitarian-economy/</w:t>
        </w:r>
      </w:hyperlink>
      <w:r>
        <w:t>)</w:t>
      </w:r>
    </w:p>
    <w:p w:rsidR="00E73049" w:rsidRDefault="00E73049" w:rsidP="003A1A73">
      <w:pPr>
        <w:pStyle w:val="ListParagraph"/>
        <w:numPr>
          <w:ilvl w:val="0"/>
          <w:numId w:val="1"/>
        </w:numPr>
      </w:pPr>
      <w:r>
        <w:t>Development Initiatives p</w:t>
      </w:r>
      <w:r w:rsidRPr="00E73049">
        <w:t>osition paper</w:t>
      </w:r>
      <w:r>
        <w:t xml:space="preserve">: The World Humanitarian Summit: </w:t>
      </w:r>
      <w:r w:rsidRPr="00E73049">
        <w:t>Making financing work for crisis-affected people</w:t>
      </w:r>
      <w:r w:rsidR="00101801">
        <w:t xml:space="preserve"> </w:t>
      </w:r>
      <w:r w:rsidR="003A1A73">
        <w:t xml:space="preserve">(available at: </w:t>
      </w:r>
      <w:hyperlink r:id="rId12" w:history="1">
        <w:r w:rsidR="003A1A73" w:rsidRPr="00D93966">
          <w:rPr>
            <w:rStyle w:val="Hyperlink"/>
          </w:rPr>
          <w:t>http://devinit.org/post/the-world-humanitarian-summit-making-financing-work-for-crisis-affected-people/</w:t>
        </w:r>
      </w:hyperlink>
      <w:r w:rsidR="003A1A73">
        <w:t>)</w:t>
      </w:r>
    </w:p>
    <w:p w:rsidR="00946E93" w:rsidRDefault="00946E93" w:rsidP="00946E93">
      <w:pPr>
        <w:pStyle w:val="ListParagraph"/>
        <w:numPr>
          <w:ilvl w:val="0"/>
          <w:numId w:val="1"/>
        </w:numPr>
      </w:pPr>
      <w:r w:rsidRPr="00D54273">
        <w:lastRenderedPageBreak/>
        <w:t>IFRC / Humanitarian Outcomes mapping of plans and perceptions of different key actors in the humanitarian sector on localization (forthcoming)</w:t>
      </w:r>
    </w:p>
    <w:p w:rsidR="00B7129C" w:rsidRDefault="00B7129C"/>
    <w:p w:rsidR="001216AD" w:rsidRDefault="001216AD"/>
    <w:p w:rsidR="00B7129C" w:rsidRPr="001A71D8" w:rsidRDefault="00B7129C">
      <w:pPr>
        <w:rPr>
          <w:b/>
          <w:i/>
        </w:rPr>
      </w:pPr>
      <w:r w:rsidRPr="001A71D8">
        <w:rPr>
          <w:b/>
          <w:i/>
        </w:rPr>
        <w:t xml:space="preserve">Planned outcomes for this work stream </w:t>
      </w:r>
    </w:p>
    <w:p w:rsidR="00B7129C" w:rsidRDefault="00B7129C"/>
    <w:p w:rsidR="00B7129C" w:rsidRPr="00D54273" w:rsidRDefault="00B7129C">
      <w:pPr>
        <w:rPr>
          <w:u w:val="single"/>
        </w:rPr>
      </w:pPr>
      <w:r w:rsidRPr="00D54273">
        <w:rPr>
          <w:u w:val="single"/>
        </w:rPr>
        <w:t>June 2017</w:t>
      </w:r>
    </w:p>
    <w:p w:rsidR="00B7129C" w:rsidRDefault="00B7129C" w:rsidP="00D54273">
      <w:pPr>
        <w:pStyle w:val="ListParagraph"/>
        <w:numPr>
          <w:ilvl w:val="0"/>
          <w:numId w:val="1"/>
        </w:numPr>
      </w:pPr>
      <w:r>
        <w:t xml:space="preserve">Facilitate GHD donor engagement with </w:t>
      </w:r>
      <w:r w:rsidR="001216AD">
        <w:t xml:space="preserve">efforts to </w:t>
      </w:r>
      <w:r>
        <w:t>develop</w:t>
      </w:r>
      <w:r w:rsidR="001216AD">
        <w:t xml:space="preserve"> a</w:t>
      </w:r>
      <w:r>
        <w:t xml:space="preserve"> localization marker</w:t>
      </w:r>
      <w:r w:rsidR="001216AD">
        <w:t xml:space="preserve"> to track funding and support to local and national actors</w:t>
      </w:r>
    </w:p>
    <w:p w:rsidR="001216AD" w:rsidRDefault="001216AD" w:rsidP="001216AD">
      <w:pPr>
        <w:pStyle w:val="ListParagraph"/>
        <w:numPr>
          <w:ilvl w:val="0"/>
          <w:numId w:val="1"/>
        </w:numPr>
      </w:pPr>
      <w:r>
        <w:t>Expert roundtable to discuss opportunities, challenges and evidence related to supporting and funding local and national responders, including presentation of IFRC mapping exercise</w:t>
      </w:r>
    </w:p>
    <w:p w:rsidR="00792B36" w:rsidRDefault="00792B36" w:rsidP="00D54273">
      <w:pPr>
        <w:pStyle w:val="ListParagraph"/>
        <w:numPr>
          <w:ilvl w:val="0"/>
          <w:numId w:val="1"/>
        </w:numPr>
      </w:pPr>
      <w:r>
        <w:t>Compile good practice examples / resources for GHD members to strengthen their support and funding for local and national responders</w:t>
      </w:r>
      <w:r w:rsidR="001216AD">
        <w:t>, to include support via:</w:t>
      </w:r>
    </w:p>
    <w:p w:rsidR="003C5DEE" w:rsidRDefault="003C5DEE" w:rsidP="003C5DEE">
      <w:pPr>
        <w:pStyle w:val="ListParagraph"/>
        <w:numPr>
          <w:ilvl w:val="1"/>
          <w:numId w:val="1"/>
        </w:numPr>
      </w:pPr>
      <w:r>
        <w:t>Pooled funds</w:t>
      </w:r>
    </w:p>
    <w:p w:rsidR="003C5DEE" w:rsidRDefault="003C5DEE" w:rsidP="003C5DEE">
      <w:pPr>
        <w:pStyle w:val="ListParagraph"/>
        <w:numPr>
          <w:ilvl w:val="1"/>
          <w:numId w:val="1"/>
        </w:numPr>
      </w:pPr>
      <w:r>
        <w:t>Capacity investment options</w:t>
      </w:r>
    </w:p>
    <w:p w:rsidR="001216AD" w:rsidRDefault="002811DE" w:rsidP="003C5DEE">
      <w:pPr>
        <w:pStyle w:val="ListParagraph"/>
        <w:numPr>
          <w:ilvl w:val="1"/>
          <w:numId w:val="1"/>
        </w:numPr>
      </w:pPr>
      <w:r>
        <w:t>Ways</w:t>
      </w:r>
      <w:r w:rsidR="001216AD">
        <w:t xml:space="preserve"> to facilitate direct funding of local organizations</w:t>
      </w:r>
    </w:p>
    <w:p w:rsidR="00B7129C" w:rsidRDefault="00B7129C"/>
    <w:p w:rsidR="00B7129C" w:rsidRDefault="00B7129C"/>
    <w:p w:rsidR="00B7129C" w:rsidRPr="00D54273" w:rsidRDefault="00B7129C">
      <w:pPr>
        <w:rPr>
          <w:u w:val="single"/>
        </w:rPr>
      </w:pPr>
      <w:r w:rsidRPr="00D54273">
        <w:rPr>
          <w:u w:val="single"/>
        </w:rPr>
        <w:t xml:space="preserve">June 2018 </w:t>
      </w:r>
    </w:p>
    <w:p w:rsidR="00B7129C" w:rsidRDefault="0002654B" w:rsidP="0002654B">
      <w:pPr>
        <w:pStyle w:val="ListParagraph"/>
        <w:numPr>
          <w:ilvl w:val="0"/>
          <w:numId w:val="2"/>
        </w:numPr>
      </w:pPr>
      <w:r>
        <w:t xml:space="preserve">Based on GHD Principle 8, develop and agree Operational Best Practice </w:t>
      </w:r>
      <w:r w:rsidR="00C274EE">
        <w:t>on</w:t>
      </w:r>
      <w:r>
        <w:t xml:space="preserve"> supporting and funding local and national responders</w:t>
      </w:r>
    </w:p>
    <w:sectPr w:rsidR="00B712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5F1" w:rsidRDefault="00B555F1" w:rsidP="00B555F1">
      <w:r>
        <w:separator/>
      </w:r>
    </w:p>
  </w:endnote>
  <w:endnote w:type="continuationSeparator" w:id="0">
    <w:p w:rsidR="00B555F1" w:rsidRDefault="00B555F1" w:rsidP="00B5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5F1" w:rsidRDefault="00B555F1" w:rsidP="00B555F1">
      <w:r>
        <w:separator/>
      </w:r>
    </w:p>
  </w:footnote>
  <w:footnote w:type="continuationSeparator" w:id="0">
    <w:p w:rsidR="00B555F1" w:rsidRDefault="00B555F1" w:rsidP="00B555F1">
      <w:r>
        <w:continuationSeparator/>
      </w:r>
    </w:p>
  </w:footnote>
  <w:footnote w:id="1">
    <w:p w:rsidR="00B555F1" w:rsidRDefault="00B555F1">
      <w:pPr>
        <w:pStyle w:val="FootnoteText"/>
      </w:pPr>
      <w:r>
        <w:rPr>
          <w:rStyle w:val="FootnoteReference"/>
        </w:rPr>
        <w:footnoteRef/>
      </w:r>
      <w:r>
        <w:t xml:space="preserve"> Development Initiatives, The World Humanitarian Summit: </w:t>
      </w:r>
      <w:r w:rsidRPr="00E73049">
        <w:rPr>
          <w:sz w:val="24"/>
          <w:szCs w:val="24"/>
        </w:rPr>
        <w:t>Making financing work for crisis-affected people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152EB"/>
    <w:multiLevelType w:val="hybridMultilevel"/>
    <w:tmpl w:val="B0869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C26FCB"/>
    <w:multiLevelType w:val="hybridMultilevel"/>
    <w:tmpl w:val="A998C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9C"/>
    <w:rsid w:val="0001591F"/>
    <w:rsid w:val="0002654B"/>
    <w:rsid w:val="00051661"/>
    <w:rsid w:val="00064BBD"/>
    <w:rsid w:val="0006767D"/>
    <w:rsid w:val="00083CA0"/>
    <w:rsid w:val="000E7AD0"/>
    <w:rsid w:val="00101801"/>
    <w:rsid w:val="001216AD"/>
    <w:rsid w:val="00143A3D"/>
    <w:rsid w:val="001A71D8"/>
    <w:rsid w:val="001F5997"/>
    <w:rsid w:val="002811DE"/>
    <w:rsid w:val="00344A74"/>
    <w:rsid w:val="003A1A73"/>
    <w:rsid w:val="003C5DEE"/>
    <w:rsid w:val="003E51E6"/>
    <w:rsid w:val="003F672A"/>
    <w:rsid w:val="004213DA"/>
    <w:rsid w:val="004F121D"/>
    <w:rsid w:val="00536998"/>
    <w:rsid w:val="005C3D38"/>
    <w:rsid w:val="005F3B1F"/>
    <w:rsid w:val="00614E2E"/>
    <w:rsid w:val="00625862"/>
    <w:rsid w:val="006D140B"/>
    <w:rsid w:val="00720FDE"/>
    <w:rsid w:val="007879B5"/>
    <w:rsid w:val="00792B36"/>
    <w:rsid w:val="007F5ADA"/>
    <w:rsid w:val="00824BFB"/>
    <w:rsid w:val="00832BBA"/>
    <w:rsid w:val="00867168"/>
    <w:rsid w:val="00911D03"/>
    <w:rsid w:val="00913F38"/>
    <w:rsid w:val="00946E93"/>
    <w:rsid w:val="00952ED4"/>
    <w:rsid w:val="00983E53"/>
    <w:rsid w:val="00992CE4"/>
    <w:rsid w:val="00A14383"/>
    <w:rsid w:val="00A44A48"/>
    <w:rsid w:val="00A63BFB"/>
    <w:rsid w:val="00A97EE1"/>
    <w:rsid w:val="00B555F1"/>
    <w:rsid w:val="00B62778"/>
    <w:rsid w:val="00B7129C"/>
    <w:rsid w:val="00C17DEB"/>
    <w:rsid w:val="00C274EE"/>
    <w:rsid w:val="00C431A3"/>
    <w:rsid w:val="00C5592D"/>
    <w:rsid w:val="00C63A5F"/>
    <w:rsid w:val="00CF0202"/>
    <w:rsid w:val="00D03DA8"/>
    <w:rsid w:val="00D54273"/>
    <w:rsid w:val="00D64185"/>
    <w:rsid w:val="00E73049"/>
    <w:rsid w:val="00E96856"/>
    <w:rsid w:val="00EC7B79"/>
    <w:rsid w:val="00EE5B6E"/>
    <w:rsid w:val="00F46D07"/>
    <w:rsid w:val="00FB4329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E93"/>
    <w:pPr>
      <w:ind w:left="720"/>
      <w:contextualSpacing/>
    </w:pPr>
  </w:style>
  <w:style w:type="paragraph" w:customStyle="1" w:styleId="Default">
    <w:name w:val="Default"/>
    <w:rsid w:val="00E73049"/>
    <w:pPr>
      <w:autoSpaceDE w:val="0"/>
      <w:autoSpaceDN w:val="0"/>
      <w:adjustRightInd w:val="0"/>
    </w:pPr>
    <w:rPr>
      <w:rFonts w:ascii="DIN" w:hAnsi="DIN" w:cs="DI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73049"/>
    <w:pPr>
      <w:spacing w:line="17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E73049"/>
    <w:rPr>
      <w:rFonts w:cs="DIN"/>
      <w:color w:val="000000"/>
      <w:sz w:val="30"/>
      <w:szCs w:val="30"/>
    </w:rPr>
  </w:style>
  <w:style w:type="character" w:customStyle="1" w:styleId="A2">
    <w:name w:val="A2"/>
    <w:uiPriority w:val="99"/>
    <w:rsid w:val="00E73049"/>
    <w:rPr>
      <w:rFonts w:cs="DIN"/>
      <w:color w:val="000000"/>
      <w:sz w:val="110"/>
      <w:szCs w:val="110"/>
    </w:rPr>
  </w:style>
  <w:style w:type="character" w:customStyle="1" w:styleId="A4">
    <w:name w:val="A4"/>
    <w:uiPriority w:val="99"/>
    <w:rsid w:val="00E73049"/>
    <w:rPr>
      <w:rFonts w:cs="DIN"/>
      <w:color w:val="000000"/>
      <w:sz w:val="50"/>
      <w:szCs w:val="50"/>
    </w:rPr>
  </w:style>
  <w:style w:type="paragraph" w:customStyle="1" w:styleId="Pa0">
    <w:name w:val="Pa0"/>
    <w:basedOn w:val="Default"/>
    <w:next w:val="Default"/>
    <w:uiPriority w:val="99"/>
    <w:rsid w:val="00E73049"/>
    <w:pPr>
      <w:spacing w:line="17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E73049"/>
    <w:rPr>
      <w:rFonts w:cs="DI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A1A73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B555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555F1"/>
    <w:rPr>
      <w:lang w:eastAsia="en-US"/>
    </w:rPr>
  </w:style>
  <w:style w:type="character" w:styleId="FootnoteReference">
    <w:name w:val="footnote reference"/>
    <w:basedOn w:val="DefaultParagraphFont"/>
    <w:rsid w:val="00B555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E93"/>
    <w:pPr>
      <w:ind w:left="720"/>
      <w:contextualSpacing/>
    </w:pPr>
  </w:style>
  <w:style w:type="paragraph" w:customStyle="1" w:styleId="Default">
    <w:name w:val="Default"/>
    <w:rsid w:val="00E73049"/>
    <w:pPr>
      <w:autoSpaceDE w:val="0"/>
      <w:autoSpaceDN w:val="0"/>
      <w:adjustRightInd w:val="0"/>
    </w:pPr>
    <w:rPr>
      <w:rFonts w:ascii="DIN" w:hAnsi="DIN" w:cs="DI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73049"/>
    <w:pPr>
      <w:spacing w:line="17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E73049"/>
    <w:rPr>
      <w:rFonts w:cs="DIN"/>
      <w:color w:val="000000"/>
      <w:sz w:val="30"/>
      <w:szCs w:val="30"/>
    </w:rPr>
  </w:style>
  <w:style w:type="character" w:customStyle="1" w:styleId="A2">
    <w:name w:val="A2"/>
    <w:uiPriority w:val="99"/>
    <w:rsid w:val="00E73049"/>
    <w:rPr>
      <w:rFonts w:cs="DIN"/>
      <w:color w:val="000000"/>
      <w:sz w:val="110"/>
      <w:szCs w:val="110"/>
    </w:rPr>
  </w:style>
  <w:style w:type="character" w:customStyle="1" w:styleId="A4">
    <w:name w:val="A4"/>
    <w:uiPriority w:val="99"/>
    <w:rsid w:val="00E73049"/>
    <w:rPr>
      <w:rFonts w:cs="DIN"/>
      <w:color w:val="000000"/>
      <w:sz w:val="50"/>
      <w:szCs w:val="50"/>
    </w:rPr>
  </w:style>
  <w:style w:type="paragraph" w:customStyle="1" w:styleId="Pa0">
    <w:name w:val="Pa0"/>
    <w:basedOn w:val="Default"/>
    <w:next w:val="Default"/>
    <w:uiPriority w:val="99"/>
    <w:rsid w:val="00E73049"/>
    <w:pPr>
      <w:spacing w:line="17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E73049"/>
    <w:rPr>
      <w:rFonts w:cs="DI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A1A73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B555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555F1"/>
    <w:rPr>
      <w:lang w:eastAsia="en-US"/>
    </w:rPr>
  </w:style>
  <w:style w:type="character" w:styleId="FootnoteReference">
    <w:name w:val="footnote reference"/>
    <w:basedOn w:val="DefaultParagraphFont"/>
    <w:rsid w:val="00B555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evinit.org/post/the-world-humanitarian-summit-making-financing-work-for-crisis-affected-peopl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ewirin.irinnews.org/the-humanitarian-economy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local2global.info/area-studies/local-fund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frc-media.org/interactive/world-disasters-report-201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9801B-AF22-4341-80CD-E343FE31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3B6E05A</Template>
  <TotalTime>0</TotalTime>
  <Pages>2</Pages>
  <Words>498</Words>
  <Characters>3190</Characters>
  <Application>Microsoft Office Word</Application>
  <DocSecurity>0</DocSecurity>
  <Lines>77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Slade, Tristen</dc:creator>
  <cp:lastModifiedBy>Chadwick, Georgina</cp:lastModifiedBy>
  <cp:revision>2</cp:revision>
  <dcterms:created xsi:type="dcterms:W3CDTF">2017-06-15T13:15:00Z</dcterms:created>
  <dcterms:modified xsi:type="dcterms:W3CDTF">2017-06-15T13:15:00Z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548c4ed6-93c5-478b-8682-441f111ec918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