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7E" w:rsidRDefault="006E0D7E" w:rsidP="006E0D7E">
      <w:pPr>
        <w:pStyle w:val="Heading1"/>
        <w:rPr>
          <w:rFonts w:asciiTheme="minorHAnsi" w:eastAsia="Times New Roman" w:hAnsiTheme="minorHAnsi"/>
          <w:sz w:val="40"/>
          <w:szCs w:val="40"/>
          <w:lang w:eastAsia="en-GB"/>
        </w:rPr>
      </w:pPr>
      <w:r w:rsidRPr="006E0D7E">
        <w:rPr>
          <w:rFonts w:asciiTheme="minorHAnsi" w:eastAsia="Times New Roman" w:hAnsiTheme="minorHAnsi"/>
          <w:noProof/>
          <w:sz w:val="40"/>
          <w:szCs w:val="40"/>
          <w:lang w:val="en-AU" w:eastAsia="en-AU"/>
        </w:rPr>
        <w:drawing>
          <wp:inline distT="0" distB="0" distL="0" distR="0">
            <wp:extent cx="2640330" cy="830580"/>
            <wp:effectExtent l="19050" t="0" r="762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48067" cy="833014"/>
                    </a:xfrm>
                    <a:prstGeom prst="rect">
                      <a:avLst/>
                    </a:prstGeom>
                    <a:noFill/>
                    <a:ln w="9525">
                      <a:noFill/>
                      <a:miter lim="800000"/>
                      <a:headEnd/>
                      <a:tailEnd/>
                    </a:ln>
                  </pic:spPr>
                </pic:pic>
              </a:graphicData>
            </a:graphic>
          </wp:inline>
        </w:drawing>
      </w:r>
      <w:r>
        <w:rPr>
          <w:rFonts w:asciiTheme="minorHAnsi" w:eastAsia="Times New Roman" w:hAnsiTheme="minorHAnsi"/>
          <w:sz w:val="40"/>
          <w:szCs w:val="40"/>
          <w:lang w:eastAsia="en-GB"/>
        </w:rPr>
        <w:t xml:space="preserve">     </w:t>
      </w:r>
      <w:r w:rsidR="005C45C8">
        <w:rPr>
          <w:rFonts w:asciiTheme="minorHAnsi" w:eastAsia="Times New Roman" w:hAnsiTheme="minorHAnsi"/>
          <w:noProof/>
          <w:sz w:val="40"/>
          <w:szCs w:val="40"/>
          <w:lang w:val="en-AU" w:eastAsia="en-AU"/>
        </w:rPr>
        <w:drawing>
          <wp:inline distT="0" distB="0" distL="0" distR="0">
            <wp:extent cx="2647950" cy="698698"/>
            <wp:effectExtent l="19050" t="0" r="0" b="0"/>
            <wp:docPr id="11" name="Picture 1" descr="C:\Users\sarahd\AppData\Local\Microsoft\Windows\Temporary Internet Files\Content.Outlook\W24O5QOV\Development_Initiatives_Primary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d\AppData\Local\Microsoft\Windows\Temporary Internet Files\Content.Outlook\W24O5QOV\Development_Initiatives_Primary Logo_RGB.jpg"/>
                    <pic:cNvPicPr>
                      <a:picLocks noChangeAspect="1" noChangeArrowheads="1"/>
                    </pic:cNvPicPr>
                  </pic:nvPicPr>
                  <pic:blipFill>
                    <a:blip r:embed="rId8"/>
                    <a:srcRect/>
                    <a:stretch>
                      <a:fillRect/>
                    </a:stretch>
                  </pic:blipFill>
                  <pic:spPr bwMode="auto">
                    <a:xfrm>
                      <a:off x="0" y="0"/>
                      <a:ext cx="2647950" cy="698698"/>
                    </a:xfrm>
                    <a:prstGeom prst="rect">
                      <a:avLst/>
                    </a:prstGeom>
                    <a:noFill/>
                    <a:ln w="9525">
                      <a:noFill/>
                      <a:miter lim="800000"/>
                      <a:headEnd/>
                      <a:tailEnd/>
                    </a:ln>
                  </pic:spPr>
                </pic:pic>
              </a:graphicData>
            </a:graphic>
          </wp:inline>
        </w:drawing>
      </w:r>
    </w:p>
    <w:p w:rsidR="007A3047" w:rsidRPr="007A3047" w:rsidRDefault="007A3047" w:rsidP="002350D0">
      <w:pPr>
        <w:spacing w:after="0" w:line="240" w:lineRule="auto"/>
        <w:rPr>
          <w:rFonts w:ascii="Calibri" w:eastAsia="Times New Roman" w:hAnsi="Calibri" w:cs="Times New Roman"/>
          <w:sz w:val="28"/>
          <w:szCs w:val="28"/>
          <w:u w:val="single"/>
          <w:lang w:eastAsia="en-GB"/>
        </w:rPr>
      </w:pPr>
    </w:p>
    <w:p w:rsidR="002350D0" w:rsidRPr="002350D0" w:rsidRDefault="002350D0" w:rsidP="007A3047">
      <w:pPr>
        <w:spacing w:after="0"/>
        <w:ind w:left="720" w:hanging="360"/>
        <w:jc w:val="center"/>
        <w:rPr>
          <w:rFonts w:asciiTheme="minorHAnsi" w:hAnsiTheme="minorHAnsi"/>
          <w:b/>
          <w:sz w:val="28"/>
          <w:szCs w:val="28"/>
        </w:rPr>
      </w:pPr>
      <w:r w:rsidRPr="002350D0">
        <w:rPr>
          <w:rFonts w:asciiTheme="minorHAnsi" w:eastAsia="Calibri" w:hAnsiTheme="minorHAnsi"/>
          <w:b/>
          <w:sz w:val="28"/>
          <w:szCs w:val="28"/>
        </w:rPr>
        <w:t xml:space="preserve">Key trends in </w:t>
      </w:r>
      <w:r w:rsidRPr="002350D0">
        <w:rPr>
          <w:rFonts w:asciiTheme="minorHAnsi" w:hAnsiTheme="minorHAnsi"/>
          <w:b/>
          <w:sz w:val="28"/>
          <w:szCs w:val="28"/>
        </w:rPr>
        <w:t xml:space="preserve">humanitarian financing and next steps for the GHD: </w:t>
      </w:r>
    </w:p>
    <w:p w:rsidR="007A3047" w:rsidRPr="002350D0" w:rsidRDefault="002350D0" w:rsidP="007A3047">
      <w:pPr>
        <w:spacing w:after="0"/>
        <w:ind w:left="720" w:hanging="360"/>
        <w:jc w:val="center"/>
        <w:rPr>
          <w:rFonts w:asciiTheme="minorHAnsi" w:hAnsiTheme="minorHAnsi"/>
          <w:b/>
          <w:sz w:val="28"/>
          <w:szCs w:val="28"/>
        </w:rPr>
      </w:pPr>
      <w:r w:rsidRPr="002350D0">
        <w:rPr>
          <w:rFonts w:asciiTheme="minorHAnsi" w:hAnsiTheme="minorHAnsi"/>
          <w:b/>
          <w:sz w:val="28"/>
          <w:szCs w:val="28"/>
        </w:rPr>
        <w:t>A focus on multi-year funding, earmarking, localisation, cash and the humanitarian-development nexus</w:t>
      </w:r>
    </w:p>
    <w:p w:rsidR="007A3047" w:rsidRPr="007A3047" w:rsidRDefault="007A3047" w:rsidP="007A3047">
      <w:pPr>
        <w:spacing w:after="0"/>
        <w:ind w:left="720" w:hanging="360"/>
        <w:jc w:val="center"/>
        <w:rPr>
          <w:rFonts w:asciiTheme="minorHAnsi" w:eastAsia="Calibri" w:hAnsiTheme="minorHAnsi"/>
          <w:b/>
          <w:sz w:val="28"/>
          <w:szCs w:val="28"/>
        </w:rPr>
      </w:pPr>
    </w:p>
    <w:p w:rsidR="0077731C" w:rsidRDefault="00A51844" w:rsidP="007A3047">
      <w:pPr>
        <w:spacing w:after="0" w:line="240" w:lineRule="auto"/>
        <w:jc w:val="center"/>
        <w:rPr>
          <w:rFonts w:ascii="Calibri" w:eastAsia="Times New Roman" w:hAnsi="Calibri" w:cs="Times New Roman"/>
          <w:sz w:val="28"/>
          <w:szCs w:val="28"/>
          <w:lang w:eastAsia="en-GB"/>
        </w:rPr>
      </w:pPr>
      <w:r>
        <w:rPr>
          <w:rFonts w:ascii="Calibri" w:eastAsia="Times New Roman" w:hAnsi="Calibri" w:cs="Times New Roman"/>
          <w:b/>
          <w:bCs/>
          <w:i/>
          <w:iCs/>
          <w:color w:val="000000"/>
          <w:sz w:val="28"/>
          <w:szCs w:val="28"/>
          <w:lang w:eastAsia="en-GB"/>
        </w:rPr>
        <w:t>Friday 26 January 2018 0900-1030</w:t>
      </w:r>
    </w:p>
    <w:p w:rsidR="00CD0B40" w:rsidRPr="0086440A" w:rsidRDefault="002350D0" w:rsidP="00CE21CA">
      <w:pPr>
        <w:spacing w:after="0" w:line="240" w:lineRule="auto"/>
        <w:jc w:val="center"/>
        <w:rPr>
          <w:rFonts w:ascii="Calibri" w:eastAsia="Times New Roman" w:hAnsi="Calibri" w:cs="Times New Roman"/>
          <w:sz w:val="28"/>
          <w:szCs w:val="28"/>
          <w:lang w:eastAsia="en-GB"/>
        </w:rPr>
      </w:pPr>
      <w:r>
        <w:rPr>
          <w:rFonts w:ascii="Calibri" w:eastAsia="Times New Roman" w:hAnsi="Calibri" w:cs="Times New Roman"/>
          <w:b/>
          <w:i/>
          <w:sz w:val="28"/>
          <w:szCs w:val="28"/>
          <w:lang w:eastAsia="en-GB"/>
        </w:rPr>
        <w:t>Australian Mission</w:t>
      </w:r>
      <w:r w:rsidR="00CE21CA">
        <w:rPr>
          <w:rFonts w:ascii="Calibri" w:eastAsia="Times New Roman" w:hAnsi="Calibri" w:cs="Times New Roman"/>
          <w:b/>
          <w:i/>
          <w:sz w:val="28"/>
          <w:szCs w:val="28"/>
          <w:lang w:eastAsia="en-GB"/>
        </w:rPr>
        <w:t>,</w:t>
      </w:r>
      <w:r>
        <w:rPr>
          <w:rFonts w:ascii="Calibri" w:eastAsia="Times New Roman" w:hAnsi="Calibri" w:cs="Times New Roman"/>
          <w:b/>
          <w:i/>
          <w:sz w:val="28"/>
          <w:szCs w:val="28"/>
          <w:lang w:eastAsia="en-GB"/>
        </w:rPr>
        <w:t xml:space="preserve"> </w:t>
      </w:r>
      <w:r w:rsidR="00A51844">
        <w:rPr>
          <w:rFonts w:ascii="Calibri" w:eastAsia="Times New Roman" w:hAnsi="Calibri" w:cs="Times New Roman"/>
          <w:b/>
          <w:bCs/>
          <w:i/>
          <w:iCs/>
          <w:color w:val="000000"/>
          <w:sz w:val="28"/>
          <w:szCs w:val="28"/>
          <w:lang w:eastAsia="en-GB"/>
        </w:rPr>
        <w:t>Chemin des Fins 2, Petit Sacconex</w:t>
      </w:r>
    </w:p>
    <w:p w:rsidR="00F02733" w:rsidRDefault="00F02733" w:rsidP="002350D0">
      <w:pPr>
        <w:jc w:val="center"/>
        <w:rPr>
          <w:sz w:val="36"/>
          <w:szCs w:val="36"/>
          <w:lang w:eastAsia="en-GB"/>
        </w:rPr>
      </w:pPr>
    </w:p>
    <w:p w:rsidR="00472BF9" w:rsidRPr="009729CF" w:rsidRDefault="00A51844" w:rsidP="009729CF">
      <w:pPr>
        <w:pStyle w:val="Heading1"/>
        <w:numPr>
          <w:ilvl w:val="0"/>
          <w:numId w:val="35"/>
        </w:numPr>
        <w:rPr>
          <w:rFonts w:ascii="Cambria" w:hAnsi="Cambria"/>
          <w:color w:val="C00000"/>
          <w:sz w:val="36"/>
          <w:szCs w:val="36"/>
          <w:lang w:eastAsia="en-GB"/>
        </w:rPr>
      </w:pPr>
      <w:r>
        <w:rPr>
          <w:rFonts w:ascii="Cambria" w:hAnsi="Cambria"/>
          <w:color w:val="C00000"/>
          <w:sz w:val="36"/>
          <w:szCs w:val="36"/>
          <w:lang w:eastAsia="en-GB"/>
        </w:rPr>
        <w:t>Objective</w:t>
      </w:r>
    </w:p>
    <w:p w:rsidR="00BF3F63" w:rsidRDefault="00BF3F63" w:rsidP="00B17711">
      <w:pPr>
        <w:pStyle w:val="NoSpacing"/>
        <w:jc w:val="both"/>
        <w:rPr>
          <w:rFonts w:asciiTheme="minorHAnsi" w:eastAsia="Calibri" w:hAnsiTheme="minorHAnsi" w:cs="Times New Roman"/>
          <w:color w:val="auto"/>
        </w:rPr>
      </w:pPr>
    </w:p>
    <w:p w:rsidR="00A51844" w:rsidRDefault="00472BF9" w:rsidP="00472BF9">
      <w:pPr>
        <w:pStyle w:val="NoSpacing"/>
        <w:jc w:val="both"/>
        <w:rPr>
          <w:rFonts w:asciiTheme="minorHAnsi" w:eastAsia="Calibri" w:hAnsiTheme="minorHAnsi" w:cs="Times New Roman"/>
          <w:color w:val="auto"/>
        </w:rPr>
      </w:pPr>
      <w:r w:rsidRPr="00472BF9">
        <w:rPr>
          <w:rFonts w:asciiTheme="minorHAnsi" w:eastAsia="Calibri" w:hAnsiTheme="minorHAnsi" w:cs="Times New Roman"/>
          <w:color w:val="auto"/>
        </w:rPr>
        <w:t xml:space="preserve">The objective of this </w:t>
      </w:r>
      <w:r w:rsidR="007704DF">
        <w:rPr>
          <w:rFonts w:asciiTheme="minorHAnsi" w:eastAsia="Calibri" w:hAnsiTheme="minorHAnsi" w:cs="Times New Roman"/>
          <w:color w:val="auto"/>
        </w:rPr>
        <w:t>roundtable</w:t>
      </w:r>
      <w:r w:rsidRPr="00472BF9">
        <w:rPr>
          <w:rFonts w:asciiTheme="minorHAnsi" w:eastAsia="Calibri" w:hAnsiTheme="minorHAnsi" w:cs="Times New Roman"/>
          <w:color w:val="auto"/>
        </w:rPr>
        <w:t xml:space="preserve"> is to </w:t>
      </w:r>
    </w:p>
    <w:p w:rsidR="00A51844" w:rsidRDefault="00B17711" w:rsidP="00A51844">
      <w:pPr>
        <w:pStyle w:val="NoSpacing"/>
        <w:numPr>
          <w:ilvl w:val="0"/>
          <w:numId w:val="42"/>
        </w:numPr>
        <w:jc w:val="both"/>
        <w:rPr>
          <w:rFonts w:asciiTheme="minorHAnsi" w:eastAsia="Calibri" w:hAnsiTheme="minorHAnsi" w:cs="Times New Roman"/>
          <w:color w:val="auto"/>
        </w:rPr>
      </w:pPr>
      <w:r>
        <w:rPr>
          <w:rFonts w:asciiTheme="minorHAnsi" w:eastAsia="Calibri" w:hAnsiTheme="minorHAnsi" w:cs="Times New Roman"/>
          <w:color w:val="auto"/>
        </w:rPr>
        <w:t xml:space="preserve">better understand current trends in financing as relevant </w:t>
      </w:r>
      <w:r w:rsidR="007704DF">
        <w:rPr>
          <w:rFonts w:asciiTheme="minorHAnsi" w:eastAsia="Calibri" w:hAnsiTheme="minorHAnsi" w:cs="Times New Roman"/>
          <w:color w:val="auto"/>
        </w:rPr>
        <w:t>to particular GHD workstreams (</w:t>
      </w:r>
      <w:r>
        <w:rPr>
          <w:rFonts w:asciiTheme="minorHAnsi" w:eastAsia="Calibri" w:hAnsiTheme="minorHAnsi" w:cs="Times New Roman"/>
          <w:color w:val="auto"/>
        </w:rPr>
        <w:t>including localization, multi-year funding, earmarking, cash and h</w:t>
      </w:r>
      <w:r w:rsidR="007704DF">
        <w:rPr>
          <w:rFonts w:asciiTheme="minorHAnsi" w:eastAsia="Calibri" w:hAnsiTheme="minorHAnsi" w:cs="Times New Roman"/>
          <w:color w:val="auto"/>
        </w:rPr>
        <w:t>umanitarian-development nexus),</w:t>
      </w:r>
      <w:r>
        <w:rPr>
          <w:rFonts w:asciiTheme="minorHAnsi" w:eastAsia="Calibri" w:hAnsiTheme="minorHAnsi" w:cs="Times New Roman"/>
          <w:color w:val="auto"/>
        </w:rPr>
        <w:t xml:space="preserve"> </w:t>
      </w:r>
    </w:p>
    <w:p w:rsidR="00A51844" w:rsidRDefault="00B17711" w:rsidP="00A51844">
      <w:pPr>
        <w:pStyle w:val="NoSpacing"/>
        <w:numPr>
          <w:ilvl w:val="0"/>
          <w:numId w:val="42"/>
        </w:numPr>
        <w:jc w:val="both"/>
        <w:rPr>
          <w:rFonts w:asciiTheme="minorHAnsi" w:eastAsia="Calibri" w:hAnsiTheme="minorHAnsi" w:cs="Times New Roman"/>
          <w:color w:val="auto"/>
        </w:rPr>
      </w:pPr>
      <w:r>
        <w:rPr>
          <w:rFonts w:asciiTheme="minorHAnsi" w:eastAsia="Calibri" w:hAnsiTheme="minorHAnsi" w:cs="Times New Roman"/>
          <w:color w:val="auto"/>
        </w:rPr>
        <w:t xml:space="preserve">build </w:t>
      </w:r>
      <w:r w:rsidR="007704DF">
        <w:rPr>
          <w:rFonts w:asciiTheme="minorHAnsi" w:eastAsia="Calibri" w:hAnsiTheme="minorHAnsi" w:cs="Times New Roman"/>
          <w:color w:val="auto"/>
        </w:rPr>
        <w:t>synergies between the financing aspects of these</w:t>
      </w:r>
      <w:r>
        <w:rPr>
          <w:rFonts w:asciiTheme="minorHAnsi" w:eastAsia="Calibri" w:hAnsiTheme="minorHAnsi" w:cs="Times New Roman"/>
          <w:color w:val="auto"/>
        </w:rPr>
        <w:t xml:space="preserve"> different work streams</w:t>
      </w:r>
      <w:r w:rsidR="007704DF">
        <w:rPr>
          <w:rFonts w:asciiTheme="minorHAnsi" w:eastAsia="Calibri" w:hAnsiTheme="minorHAnsi" w:cs="Times New Roman"/>
          <w:color w:val="auto"/>
        </w:rPr>
        <w:t xml:space="preserve">, </w:t>
      </w:r>
      <w:r w:rsidR="00A51844">
        <w:rPr>
          <w:rFonts w:asciiTheme="minorHAnsi" w:eastAsia="Calibri" w:hAnsiTheme="minorHAnsi" w:cs="Times New Roman"/>
          <w:color w:val="auto"/>
        </w:rPr>
        <w:t>and</w:t>
      </w:r>
    </w:p>
    <w:p w:rsidR="00B17711" w:rsidRPr="00A51844" w:rsidRDefault="00540CD9" w:rsidP="00A51844">
      <w:pPr>
        <w:pStyle w:val="NoSpacing"/>
        <w:numPr>
          <w:ilvl w:val="0"/>
          <w:numId w:val="42"/>
        </w:numPr>
        <w:jc w:val="both"/>
        <w:rPr>
          <w:rFonts w:asciiTheme="minorHAnsi" w:eastAsia="Calibri" w:hAnsiTheme="minorHAnsi" w:cs="Times New Roman"/>
          <w:color w:val="auto"/>
        </w:rPr>
      </w:pPr>
      <w:r>
        <w:rPr>
          <w:rFonts w:asciiTheme="minorHAnsi" w:eastAsia="Calibri" w:hAnsiTheme="minorHAnsi" w:cs="Times New Roman"/>
          <w:color w:val="auto"/>
        </w:rPr>
        <w:t>discuss</w:t>
      </w:r>
      <w:r w:rsidR="007704DF">
        <w:rPr>
          <w:rFonts w:asciiTheme="minorHAnsi" w:eastAsia="Calibri" w:hAnsiTheme="minorHAnsi" w:cs="Times New Roman"/>
          <w:color w:val="auto"/>
        </w:rPr>
        <w:t xml:space="preserve"> how available resources can be </w:t>
      </w:r>
      <w:r w:rsidR="007F7326">
        <w:rPr>
          <w:rFonts w:asciiTheme="minorHAnsi" w:eastAsia="Calibri" w:hAnsiTheme="minorHAnsi" w:cs="Times New Roman"/>
          <w:color w:val="auto"/>
        </w:rPr>
        <w:t>better targeted through</w:t>
      </w:r>
      <w:r w:rsidR="007704DF">
        <w:rPr>
          <w:rFonts w:asciiTheme="minorHAnsi" w:eastAsia="Calibri" w:hAnsiTheme="minorHAnsi" w:cs="Times New Roman"/>
          <w:color w:val="auto"/>
        </w:rPr>
        <w:t xml:space="preserve"> the different workstreams in order to address needs. </w:t>
      </w:r>
      <w:bookmarkStart w:id="0" w:name="_GoBack"/>
      <w:bookmarkEnd w:id="0"/>
    </w:p>
    <w:p w:rsidR="002A343E" w:rsidRPr="00FC1C98" w:rsidRDefault="00A51844" w:rsidP="00FC1C98">
      <w:pPr>
        <w:pStyle w:val="Heading1"/>
        <w:numPr>
          <w:ilvl w:val="0"/>
          <w:numId w:val="35"/>
        </w:numPr>
        <w:rPr>
          <w:rFonts w:ascii="Cambria" w:hAnsi="Cambria"/>
          <w:color w:val="C00000"/>
          <w:sz w:val="36"/>
          <w:szCs w:val="36"/>
          <w:lang w:eastAsia="en-GB"/>
        </w:rPr>
      </w:pPr>
      <w:r>
        <w:rPr>
          <w:rFonts w:ascii="Cambria" w:hAnsi="Cambria"/>
          <w:color w:val="C00000"/>
          <w:sz w:val="36"/>
          <w:szCs w:val="36"/>
          <w:lang w:eastAsia="en-GB"/>
        </w:rPr>
        <w:t>Agenda</w:t>
      </w:r>
    </w:p>
    <w:p w:rsidR="00BF3F63" w:rsidRDefault="00BF3F63" w:rsidP="00A51844">
      <w:pPr>
        <w:pStyle w:val="NoSpacing"/>
        <w:jc w:val="both"/>
        <w:rPr>
          <w:rFonts w:asciiTheme="minorHAnsi" w:hAnsiTheme="minorHAnsi" w:cs="Times New Roman"/>
          <w:iCs/>
          <w:lang w:val="en-GB"/>
        </w:rPr>
      </w:pPr>
    </w:p>
    <w:p w:rsidR="00CE21CA" w:rsidRDefault="00CE21CA" w:rsidP="00A51844">
      <w:pPr>
        <w:pStyle w:val="NoSpacing"/>
        <w:jc w:val="both"/>
        <w:rPr>
          <w:rFonts w:asciiTheme="minorHAnsi" w:hAnsiTheme="minorHAnsi" w:cs="Times New Roman"/>
          <w:iCs/>
          <w:lang w:val="en-GB"/>
        </w:rPr>
      </w:pPr>
      <w:r>
        <w:rPr>
          <w:rFonts w:asciiTheme="minorHAnsi" w:hAnsiTheme="minorHAnsi" w:cs="Times New Roman"/>
          <w:iCs/>
          <w:lang w:val="en-GB"/>
        </w:rPr>
        <w:t>0845-0900</w:t>
      </w:r>
      <w:r>
        <w:rPr>
          <w:rFonts w:asciiTheme="minorHAnsi" w:hAnsiTheme="minorHAnsi" w:cs="Times New Roman"/>
          <w:iCs/>
          <w:lang w:val="en-GB"/>
        </w:rPr>
        <w:tab/>
        <w:t>Coffee and pastries</w:t>
      </w:r>
    </w:p>
    <w:p w:rsidR="00CE21CA" w:rsidRPr="00A51844" w:rsidRDefault="00CE21CA" w:rsidP="00A51844">
      <w:pPr>
        <w:pStyle w:val="NoSpacing"/>
        <w:jc w:val="both"/>
        <w:rPr>
          <w:rFonts w:asciiTheme="minorHAnsi" w:hAnsiTheme="minorHAnsi" w:cs="Times New Roman"/>
          <w:iCs/>
          <w:lang w:val="en-GB"/>
        </w:rPr>
      </w:pPr>
    </w:p>
    <w:p w:rsidR="00A51844" w:rsidRDefault="00A51844" w:rsidP="00A51844">
      <w:pPr>
        <w:pStyle w:val="NoSpacing"/>
        <w:jc w:val="both"/>
        <w:rPr>
          <w:rFonts w:asciiTheme="minorHAnsi" w:hAnsiTheme="minorHAnsi" w:cs="Times New Roman"/>
          <w:iCs/>
          <w:lang w:val="en-GB"/>
        </w:rPr>
      </w:pPr>
      <w:r>
        <w:rPr>
          <w:rFonts w:asciiTheme="minorHAnsi" w:hAnsiTheme="minorHAnsi" w:cs="Times New Roman"/>
          <w:iCs/>
          <w:lang w:val="en-GB"/>
        </w:rPr>
        <w:t xml:space="preserve">0900-0905 </w:t>
      </w:r>
      <w:r>
        <w:rPr>
          <w:rFonts w:asciiTheme="minorHAnsi" w:hAnsiTheme="minorHAnsi" w:cs="Times New Roman"/>
          <w:iCs/>
          <w:lang w:val="en-GB"/>
        </w:rPr>
        <w:tab/>
      </w:r>
      <w:r w:rsidRPr="00A51844">
        <w:rPr>
          <w:rFonts w:asciiTheme="minorHAnsi" w:hAnsiTheme="minorHAnsi" w:cs="Times New Roman"/>
          <w:iCs/>
          <w:lang w:val="en-GB"/>
        </w:rPr>
        <w:t>Opening remarks</w:t>
      </w:r>
      <w:r>
        <w:rPr>
          <w:rFonts w:asciiTheme="minorHAnsi" w:hAnsiTheme="minorHAnsi" w:cs="Times New Roman"/>
          <w:iCs/>
          <w:lang w:val="en-GB"/>
        </w:rPr>
        <w:t xml:space="preserve">: </w:t>
      </w:r>
      <w:r w:rsidRPr="00A51844">
        <w:rPr>
          <w:rFonts w:asciiTheme="minorHAnsi" w:hAnsiTheme="minorHAnsi" w:cs="Times New Roman"/>
          <w:iCs/>
          <w:lang w:val="en-GB"/>
        </w:rPr>
        <w:t xml:space="preserve"> (Catherine Gill, Humanitarian Counsellor </w:t>
      </w:r>
      <w:r w:rsidR="00FC1C98" w:rsidRPr="00A51844">
        <w:rPr>
          <w:rFonts w:asciiTheme="minorHAnsi" w:hAnsiTheme="minorHAnsi" w:cs="Times New Roman"/>
          <w:iCs/>
          <w:lang w:val="en-GB"/>
        </w:rPr>
        <w:t>Humanitarian)</w:t>
      </w:r>
    </w:p>
    <w:p w:rsidR="00A51844" w:rsidRDefault="00A51844" w:rsidP="00A51844">
      <w:pPr>
        <w:pStyle w:val="NoSpacing"/>
        <w:jc w:val="both"/>
        <w:rPr>
          <w:rFonts w:asciiTheme="minorHAnsi" w:hAnsiTheme="minorHAnsi" w:cs="Times New Roman"/>
          <w:iCs/>
          <w:lang w:val="en-GB"/>
        </w:rPr>
      </w:pPr>
    </w:p>
    <w:p w:rsidR="00FC1C98" w:rsidRDefault="00A51844" w:rsidP="0077731C">
      <w:pPr>
        <w:pStyle w:val="NoSpacing"/>
        <w:jc w:val="both"/>
        <w:rPr>
          <w:rFonts w:asciiTheme="minorHAnsi" w:hAnsiTheme="minorHAnsi" w:cs="Times New Roman"/>
          <w:iCs/>
          <w:lang w:val="en-GB"/>
        </w:rPr>
      </w:pPr>
      <w:r>
        <w:rPr>
          <w:rFonts w:asciiTheme="minorHAnsi" w:hAnsiTheme="minorHAnsi" w:cs="Times New Roman"/>
          <w:iCs/>
          <w:lang w:val="en-GB"/>
        </w:rPr>
        <w:t>0905-0930</w:t>
      </w:r>
      <w:r>
        <w:rPr>
          <w:rFonts w:asciiTheme="minorHAnsi" w:hAnsiTheme="minorHAnsi" w:cs="Times New Roman"/>
          <w:iCs/>
          <w:lang w:val="en-GB"/>
        </w:rPr>
        <w:tab/>
      </w:r>
      <w:r w:rsidR="00FC1C98" w:rsidRPr="00A51844">
        <w:rPr>
          <w:rFonts w:asciiTheme="minorHAnsi" w:hAnsiTheme="minorHAnsi" w:cs="Times New Roman"/>
          <w:iCs/>
          <w:lang w:val="en-GB"/>
        </w:rPr>
        <w:t xml:space="preserve">Presentation: </w:t>
      </w:r>
      <w:hyperlink r:id="rId9" w:anchor="!/about/meet-the-team/sophia-swithern" w:history="1">
        <w:r w:rsidR="0077731C" w:rsidRPr="00A51844">
          <w:t>Sophia Swithern</w:t>
        </w:r>
      </w:hyperlink>
      <w:r w:rsidR="0077731C" w:rsidRPr="00A51844">
        <w:rPr>
          <w:rFonts w:asciiTheme="minorHAnsi" w:hAnsiTheme="minorHAnsi" w:cs="Times New Roman"/>
          <w:iCs/>
          <w:lang w:val="en-GB"/>
        </w:rPr>
        <w:t>,</w:t>
      </w:r>
      <w:r w:rsidR="0077731C" w:rsidRPr="00FC1C98">
        <w:rPr>
          <w:rFonts w:asciiTheme="minorHAnsi" w:hAnsiTheme="minorHAnsi" w:cs="Times New Roman"/>
          <w:iCs/>
          <w:lang w:val="en-GB"/>
        </w:rPr>
        <w:t xml:space="preserve"> Head of </w:t>
      </w:r>
      <w:r w:rsidR="0077731C" w:rsidRPr="00A51844">
        <w:rPr>
          <w:rFonts w:asciiTheme="minorHAnsi" w:hAnsiTheme="minorHAnsi" w:cs="Times New Roman"/>
          <w:iCs/>
          <w:lang w:val="en-GB"/>
        </w:rPr>
        <w:t xml:space="preserve">Research &amp; Analysis, </w:t>
      </w:r>
      <w:r w:rsidR="00FC1C98">
        <w:rPr>
          <w:rFonts w:asciiTheme="minorHAnsi" w:hAnsiTheme="minorHAnsi" w:cs="Times New Roman"/>
          <w:iCs/>
          <w:lang w:val="en-GB"/>
        </w:rPr>
        <w:t>Development Initiatives</w:t>
      </w:r>
    </w:p>
    <w:p w:rsidR="00FC1C98" w:rsidRDefault="00FC1C98" w:rsidP="0077731C">
      <w:pPr>
        <w:pStyle w:val="NoSpacing"/>
        <w:jc w:val="both"/>
        <w:rPr>
          <w:rFonts w:asciiTheme="minorHAnsi" w:hAnsiTheme="minorHAnsi" w:cs="Times New Roman"/>
          <w:iCs/>
          <w:lang w:val="en-GB"/>
        </w:rPr>
      </w:pPr>
    </w:p>
    <w:p w:rsidR="0077731C" w:rsidRPr="00FC1C98" w:rsidRDefault="0077731C" w:rsidP="00A51844">
      <w:pPr>
        <w:pStyle w:val="NoSpacing"/>
        <w:ind w:left="1440"/>
        <w:jc w:val="both"/>
        <w:rPr>
          <w:rFonts w:asciiTheme="minorHAnsi" w:hAnsiTheme="minorHAnsi" w:cs="Times New Roman"/>
          <w:b/>
          <w:lang w:val="en-GB"/>
        </w:rPr>
      </w:pPr>
      <w:r w:rsidRPr="00FC1C98">
        <w:rPr>
          <w:rFonts w:asciiTheme="minorHAnsi" w:hAnsiTheme="minorHAnsi" w:cs="Times New Roman"/>
          <w:iCs/>
          <w:lang w:val="en-GB"/>
        </w:rPr>
        <w:t xml:space="preserve">Presentation on current financing landscape </w:t>
      </w:r>
      <w:r w:rsidR="00FC1C98">
        <w:rPr>
          <w:rFonts w:asciiTheme="minorHAnsi" w:hAnsiTheme="minorHAnsi" w:cs="Times New Roman"/>
          <w:iCs/>
          <w:lang w:val="en-GB"/>
        </w:rPr>
        <w:t>with a focus on the five GHD work streams identified above</w:t>
      </w:r>
      <w:r w:rsidRPr="00FC1C98">
        <w:rPr>
          <w:rFonts w:asciiTheme="minorHAnsi" w:hAnsiTheme="minorHAnsi" w:cs="Times New Roman"/>
          <w:iCs/>
          <w:lang w:val="en-GB"/>
        </w:rPr>
        <w:t xml:space="preserve">, drawing upon key findings </w:t>
      </w:r>
      <w:r w:rsidR="00FC1C98">
        <w:rPr>
          <w:rFonts w:asciiTheme="minorHAnsi" w:hAnsiTheme="minorHAnsi" w:cs="Times New Roman"/>
          <w:iCs/>
          <w:lang w:val="en-GB"/>
        </w:rPr>
        <w:t>from the 2017</w:t>
      </w:r>
      <w:r w:rsidRPr="00FC1C98">
        <w:rPr>
          <w:rFonts w:asciiTheme="minorHAnsi" w:hAnsiTheme="minorHAnsi" w:cs="Times New Roman"/>
          <w:iCs/>
          <w:lang w:val="en-GB"/>
        </w:rPr>
        <w:t xml:space="preserve"> Global Humanitarian Assistance Report</w:t>
      </w:r>
      <w:r w:rsidR="00FC1C98">
        <w:rPr>
          <w:rFonts w:asciiTheme="minorHAnsi" w:hAnsiTheme="minorHAnsi" w:cs="Times New Roman"/>
          <w:iCs/>
          <w:lang w:val="en-GB"/>
        </w:rPr>
        <w:t xml:space="preserve"> and additional analysis.</w:t>
      </w:r>
    </w:p>
    <w:p w:rsidR="0077731C" w:rsidRDefault="0077731C" w:rsidP="0077731C">
      <w:pPr>
        <w:pStyle w:val="NoSpacing"/>
        <w:jc w:val="both"/>
        <w:rPr>
          <w:rFonts w:asciiTheme="minorHAnsi" w:hAnsiTheme="minorHAnsi" w:cs="Times New Roman"/>
          <w:i/>
          <w:iCs/>
          <w:sz w:val="24"/>
          <w:szCs w:val="24"/>
          <w:lang w:val="en-GB"/>
        </w:rPr>
      </w:pPr>
    </w:p>
    <w:p w:rsidR="00A51844" w:rsidRPr="00CE21CA" w:rsidRDefault="00A51844" w:rsidP="00EC4D8E">
      <w:pPr>
        <w:pStyle w:val="NoSpacing"/>
        <w:jc w:val="both"/>
        <w:rPr>
          <w:rFonts w:asciiTheme="minorHAnsi" w:hAnsiTheme="minorHAnsi" w:cs="Times New Roman"/>
          <w:iCs/>
          <w:lang w:val="en-GB"/>
        </w:rPr>
      </w:pPr>
      <w:r w:rsidRPr="00CE21CA">
        <w:rPr>
          <w:rFonts w:asciiTheme="minorHAnsi" w:hAnsiTheme="minorHAnsi" w:cs="Times New Roman"/>
          <w:iCs/>
          <w:lang w:val="en-GB"/>
        </w:rPr>
        <w:t>0930-1020</w:t>
      </w:r>
      <w:r w:rsidRPr="00CE21CA">
        <w:rPr>
          <w:rFonts w:asciiTheme="minorHAnsi" w:hAnsiTheme="minorHAnsi" w:cs="Times New Roman"/>
          <w:iCs/>
          <w:lang w:val="en-GB"/>
        </w:rPr>
        <w:tab/>
        <w:t xml:space="preserve">Discussion/Q&amp;A session on </w:t>
      </w:r>
      <w:r w:rsidR="00454F65" w:rsidRPr="00CE21CA">
        <w:rPr>
          <w:rFonts w:asciiTheme="minorHAnsi" w:hAnsiTheme="minorHAnsi" w:cs="Times New Roman"/>
          <w:iCs/>
          <w:lang w:val="en-GB"/>
        </w:rPr>
        <w:t xml:space="preserve">GHD’s workstreams and </w:t>
      </w:r>
      <w:r w:rsidRPr="00CE21CA">
        <w:rPr>
          <w:rFonts w:asciiTheme="minorHAnsi" w:hAnsiTheme="minorHAnsi" w:cs="Times New Roman"/>
          <w:iCs/>
          <w:lang w:val="en-GB"/>
        </w:rPr>
        <w:t>issues raised</w:t>
      </w:r>
    </w:p>
    <w:p w:rsidR="00EC4D8E" w:rsidRPr="00CE21CA" w:rsidRDefault="00EC4D8E" w:rsidP="00EC4D8E">
      <w:pPr>
        <w:pStyle w:val="NoSpacing"/>
        <w:jc w:val="both"/>
        <w:rPr>
          <w:rFonts w:asciiTheme="minorHAnsi" w:hAnsiTheme="minorHAnsi" w:cs="Times New Roman"/>
          <w:iCs/>
          <w:lang w:val="en-GB"/>
        </w:rPr>
      </w:pPr>
    </w:p>
    <w:p w:rsidR="00EC4D8E" w:rsidRPr="00CE21CA" w:rsidRDefault="00EC4D8E" w:rsidP="00EC4D8E">
      <w:pPr>
        <w:pStyle w:val="NoSpacing"/>
        <w:jc w:val="both"/>
        <w:rPr>
          <w:rFonts w:asciiTheme="minorHAnsi" w:hAnsiTheme="minorHAnsi" w:cs="Times New Roman"/>
          <w:iCs/>
          <w:lang w:val="en-GB"/>
        </w:rPr>
      </w:pPr>
      <w:r w:rsidRPr="00CE21CA">
        <w:rPr>
          <w:rFonts w:asciiTheme="minorHAnsi" w:hAnsiTheme="minorHAnsi" w:cs="Times New Roman"/>
          <w:iCs/>
          <w:lang w:val="en-GB"/>
        </w:rPr>
        <w:t>1020-1030</w:t>
      </w:r>
      <w:r w:rsidRPr="00CE21CA">
        <w:rPr>
          <w:rFonts w:asciiTheme="minorHAnsi" w:hAnsiTheme="minorHAnsi" w:cs="Times New Roman"/>
          <w:iCs/>
          <w:lang w:val="en-GB"/>
        </w:rPr>
        <w:tab/>
        <w:t>Closing remarks</w:t>
      </w:r>
    </w:p>
    <w:p w:rsidR="00EC4D8E" w:rsidRPr="00CE21CA" w:rsidRDefault="00EC4D8E">
      <w:pPr>
        <w:rPr>
          <w:rFonts w:asciiTheme="majorHAnsi" w:eastAsiaTheme="majorEastAsia" w:hAnsiTheme="majorHAnsi" w:cstheme="majorBidi"/>
          <w:b/>
          <w:bCs/>
          <w:color w:val="C00000"/>
          <w:lang w:eastAsia="en-GB"/>
        </w:rPr>
      </w:pPr>
      <w:r w:rsidRPr="00CE21CA">
        <w:rPr>
          <w:color w:val="C00000"/>
          <w:lang w:eastAsia="en-GB"/>
        </w:rPr>
        <w:br w:type="page"/>
      </w:r>
    </w:p>
    <w:p w:rsidR="002350D0" w:rsidRPr="00C85860" w:rsidRDefault="00A51844" w:rsidP="002350D0">
      <w:pPr>
        <w:pStyle w:val="Heading1"/>
        <w:rPr>
          <w:color w:val="C00000"/>
          <w:sz w:val="36"/>
          <w:szCs w:val="36"/>
          <w:lang w:eastAsia="en-GB"/>
        </w:rPr>
      </w:pPr>
      <w:r>
        <w:rPr>
          <w:color w:val="C00000"/>
          <w:sz w:val="36"/>
          <w:szCs w:val="36"/>
          <w:lang w:eastAsia="en-GB"/>
        </w:rPr>
        <w:t>Biography</w:t>
      </w:r>
    </w:p>
    <w:p w:rsidR="002350D0" w:rsidRDefault="002350D0" w:rsidP="002350D0">
      <w:pPr>
        <w:shd w:val="clear" w:color="auto" w:fill="FFFFFF"/>
        <w:spacing w:line="276" w:lineRule="auto"/>
        <w:jc w:val="both"/>
        <w:textAlignment w:val="baseline"/>
        <w:rPr>
          <w:rFonts w:asciiTheme="minorHAnsi" w:eastAsia="Times New Roman" w:hAnsiTheme="minorHAnsi" w:cs="Arial"/>
          <w:b/>
          <w:lang w:eastAsia="en-GB"/>
        </w:rPr>
      </w:pPr>
    </w:p>
    <w:p w:rsidR="002350D0" w:rsidRDefault="002350D0" w:rsidP="002350D0">
      <w:pPr>
        <w:shd w:val="clear" w:color="auto" w:fill="FFFFFF"/>
        <w:spacing w:after="0" w:line="276" w:lineRule="auto"/>
        <w:jc w:val="both"/>
        <w:textAlignment w:val="baseline"/>
        <w:rPr>
          <w:rFonts w:asciiTheme="minorHAnsi" w:hAnsiTheme="minorHAnsi" w:cs="Arial"/>
          <w:b/>
        </w:rPr>
      </w:pPr>
      <w:r w:rsidRPr="009055B4">
        <w:rPr>
          <w:rFonts w:ascii="Calibri" w:hAnsi="Calibri" w:cs="Arial"/>
          <w:b/>
          <w:shd w:val="clear" w:color="auto" w:fill="FFFFFF"/>
        </w:rPr>
        <w:t xml:space="preserve">Sophia Swithern, Head of Research and Analysis, Development Initiatives  </w:t>
      </w:r>
    </w:p>
    <w:p w:rsidR="002350D0" w:rsidRPr="009055B4" w:rsidRDefault="002350D0" w:rsidP="002350D0">
      <w:pPr>
        <w:shd w:val="clear" w:color="auto" w:fill="FFFFFF"/>
        <w:spacing w:after="0" w:line="276" w:lineRule="auto"/>
        <w:jc w:val="both"/>
        <w:textAlignment w:val="baseline"/>
        <w:rPr>
          <w:rFonts w:ascii="Calibri" w:hAnsi="Calibri" w:cs="Arial"/>
          <w:b/>
          <w:shd w:val="clear" w:color="auto" w:fill="FFFFFF"/>
        </w:rPr>
      </w:pPr>
    </w:p>
    <w:p w:rsidR="002350D0" w:rsidRPr="00302777" w:rsidRDefault="002350D0" w:rsidP="002350D0">
      <w:pPr>
        <w:spacing w:after="240"/>
        <w:rPr>
          <w:rFonts w:asciiTheme="minorHAnsi" w:hAnsiTheme="minorHAnsi"/>
          <w:szCs w:val="20"/>
        </w:rPr>
      </w:pPr>
      <w:r w:rsidRPr="00302777">
        <w:rPr>
          <w:rFonts w:asciiTheme="minorHAnsi" w:hAnsiTheme="minorHAnsi" w:cs="Arial"/>
          <w:szCs w:val="20"/>
        </w:rPr>
        <w:t>Sophia is the head of Research and Analysis at Development Initiatives (DI). She also leads DI’s work on crisis response and res</w:t>
      </w:r>
      <w:r>
        <w:rPr>
          <w:rFonts w:asciiTheme="minorHAnsi" w:hAnsiTheme="minorHAnsi" w:cs="Arial"/>
          <w:szCs w:val="20"/>
        </w:rPr>
        <w:t>ilience, including authoring four</w:t>
      </w:r>
      <w:r w:rsidRPr="00302777">
        <w:rPr>
          <w:rFonts w:asciiTheme="minorHAnsi" w:hAnsiTheme="minorHAnsi" w:cs="Arial"/>
          <w:szCs w:val="20"/>
        </w:rPr>
        <w:t xml:space="preserve"> annual Global Humanitarian Assistance reports and speaking and writing widely on humanitarian financing. Before joining DI, she worked for Oxfam for over a decade - specialising in humanitarian protection, conflict transformation and forced migration including in DRC, Liberia and South Sudan. Prior to Oxfam she worked for UNHCR and for the UK’s Legal Aid Board. Sophia has a European Masters degree in Human Rights.</w:t>
      </w:r>
    </w:p>
    <w:p w:rsidR="002350D0" w:rsidRPr="008C0A83" w:rsidRDefault="002350D0" w:rsidP="00AA315E">
      <w:pPr>
        <w:spacing w:line="240" w:lineRule="auto"/>
        <w:rPr>
          <w:rFonts w:asciiTheme="minorHAnsi" w:hAnsiTheme="minorHAnsi"/>
        </w:rPr>
      </w:pPr>
    </w:p>
    <w:sectPr w:rsidR="002350D0" w:rsidRPr="008C0A83" w:rsidSect="00177EA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7E" w:rsidRDefault="006E0D7E" w:rsidP="00372BF6">
      <w:pPr>
        <w:spacing w:after="0" w:line="240" w:lineRule="auto"/>
      </w:pPr>
      <w:r>
        <w:separator/>
      </w:r>
    </w:p>
  </w:endnote>
  <w:endnote w:type="continuationSeparator" w:id="0">
    <w:p w:rsidR="006E0D7E" w:rsidRDefault="006E0D7E" w:rsidP="0037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7E" w:rsidRDefault="006E0D7E" w:rsidP="00372BF6">
      <w:pPr>
        <w:spacing w:after="0" w:line="240" w:lineRule="auto"/>
      </w:pPr>
      <w:r>
        <w:separator/>
      </w:r>
    </w:p>
  </w:footnote>
  <w:footnote w:type="continuationSeparator" w:id="0">
    <w:p w:rsidR="006E0D7E" w:rsidRDefault="006E0D7E" w:rsidP="00372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588"/>
    <w:multiLevelType w:val="hybridMultilevel"/>
    <w:tmpl w:val="1BB8A47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 w15:restartNumberingAfterBreak="0">
    <w:nsid w:val="05F9473E"/>
    <w:multiLevelType w:val="hybridMultilevel"/>
    <w:tmpl w:val="A790C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090832"/>
    <w:multiLevelType w:val="hybridMultilevel"/>
    <w:tmpl w:val="A022B3B2"/>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F7D5B56"/>
    <w:multiLevelType w:val="hybridMultilevel"/>
    <w:tmpl w:val="5106D9AE"/>
    <w:lvl w:ilvl="0" w:tplc="08090019">
      <w:start w:val="1"/>
      <w:numFmt w:val="lowerLetter"/>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47A41A3"/>
    <w:multiLevelType w:val="multilevel"/>
    <w:tmpl w:val="731A2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876F16"/>
    <w:multiLevelType w:val="hybridMultilevel"/>
    <w:tmpl w:val="21E477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F7218"/>
    <w:multiLevelType w:val="hybridMultilevel"/>
    <w:tmpl w:val="AD2CFE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5011C"/>
    <w:multiLevelType w:val="multilevel"/>
    <w:tmpl w:val="8350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1520A"/>
    <w:multiLevelType w:val="hybridMultilevel"/>
    <w:tmpl w:val="1078152E"/>
    <w:lvl w:ilvl="0" w:tplc="0409000F">
      <w:start w:val="1"/>
      <w:numFmt w:val="decimal"/>
      <w:lvlText w:val="%1."/>
      <w:lvlJc w:val="left"/>
      <w:pPr>
        <w:ind w:left="36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1F595348"/>
    <w:multiLevelType w:val="hybridMultilevel"/>
    <w:tmpl w:val="8DD0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A2B51"/>
    <w:multiLevelType w:val="hybridMultilevel"/>
    <w:tmpl w:val="B65C7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C9713F"/>
    <w:multiLevelType w:val="hybridMultilevel"/>
    <w:tmpl w:val="2DF67F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E860D48"/>
    <w:multiLevelType w:val="hybridMultilevel"/>
    <w:tmpl w:val="DB3AC0AC"/>
    <w:lvl w:ilvl="0" w:tplc="25D0DE86">
      <w:start w:val="1"/>
      <w:numFmt w:val="decimal"/>
      <w:lvlText w:val="%1."/>
      <w:lvlJc w:val="left"/>
      <w:pPr>
        <w:ind w:left="360" w:hanging="360"/>
      </w:pPr>
      <w:rPr>
        <w:rFonts w:cs="Times New Roman"/>
        <w:i w:val="0"/>
        <w:color w:val="00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EBC1A1F"/>
    <w:multiLevelType w:val="multilevel"/>
    <w:tmpl w:val="9AE8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857DB"/>
    <w:multiLevelType w:val="hybridMultilevel"/>
    <w:tmpl w:val="52E0D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EA640C"/>
    <w:multiLevelType w:val="hybridMultilevel"/>
    <w:tmpl w:val="BEA43E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C471E"/>
    <w:multiLevelType w:val="hybridMultilevel"/>
    <w:tmpl w:val="0E5E80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884150"/>
    <w:multiLevelType w:val="hybridMultilevel"/>
    <w:tmpl w:val="CCD6D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C61C45"/>
    <w:multiLevelType w:val="hybridMultilevel"/>
    <w:tmpl w:val="EF6219B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E5F30"/>
    <w:multiLevelType w:val="hybridMultilevel"/>
    <w:tmpl w:val="EA7C5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437D478D"/>
    <w:multiLevelType w:val="hybridMultilevel"/>
    <w:tmpl w:val="5B926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0A60A8"/>
    <w:multiLevelType w:val="hybridMultilevel"/>
    <w:tmpl w:val="031A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CE5AF2"/>
    <w:multiLevelType w:val="hybridMultilevel"/>
    <w:tmpl w:val="18E097C0"/>
    <w:lvl w:ilvl="0" w:tplc="1EB44178">
      <w:start w:val="50"/>
      <w:numFmt w:val="bullet"/>
      <w:lvlText w:val="-"/>
      <w:lvlJc w:val="left"/>
      <w:pPr>
        <w:ind w:left="360" w:hanging="360"/>
      </w:pPr>
      <w:rPr>
        <w:rFonts w:ascii="Calibri" w:eastAsia="Times New Roman" w:hAnsi="Calibri" w:cs="Times New Roman" w:hint="default"/>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627C08"/>
    <w:multiLevelType w:val="hybridMultilevel"/>
    <w:tmpl w:val="EE305462"/>
    <w:lvl w:ilvl="0" w:tplc="5B32F508">
      <w:start w:val="10"/>
      <w:numFmt w:val="bullet"/>
      <w:lvlText w:val="-"/>
      <w:lvlJc w:val="left"/>
      <w:pPr>
        <w:ind w:left="375" w:hanging="360"/>
      </w:pPr>
      <w:rPr>
        <w:rFonts w:ascii="Calibri" w:eastAsia="Times New Roman" w:hAnsi="Calibri" w:cs="Times New Roman" w:hint="default"/>
      </w:rPr>
    </w:lvl>
    <w:lvl w:ilvl="1" w:tplc="08090003" w:tentative="1">
      <w:start w:val="1"/>
      <w:numFmt w:val="bullet"/>
      <w:lvlText w:val="o"/>
      <w:lvlJc w:val="left"/>
      <w:pPr>
        <w:ind w:left="1095" w:hanging="360"/>
      </w:pPr>
      <w:rPr>
        <w:rFonts w:ascii="Courier New" w:hAnsi="Courier New" w:cs="Courier New" w:hint="default"/>
      </w:rPr>
    </w:lvl>
    <w:lvl w:ilvl="2" w:tplc="08090005" w:tentative="1">
      <w:start w:val="1"/>
      <w:numFmt w:val="bullet"/>
      <w:lvlText w:val=""/>
      <w:lvlJc w:val="left"/>
      <w:pPr>
        <w:ind w:left="1815" w:hanging="360"/>
      </w:pPr>
      <w:rPr>
        <w:rFonts w:ascii="Wingdings" w:hAnsi="Wingdings" w:hint="default"/>
      </w:rPr>
    </w:lvl>
    <w:lvl w:ilvl="3" w:tplc="08090001" w:tentative="1">
      <w:start w:val="1"/>
      <w:numFmt w:val="bullet"/>
      <w:lvlText w:val=""/>
      <w:lvlJc w:val="left"/>
      <w:pPr>
        <w:ind w:left="2535" w:hanging="360"/>
      </w:pPr>
      <w:rPr>
        <w:rFonts w:ascii="Symbol" w:hAnsi="Symbol" w:hint="default"/>
      </w:rPr>
    </w:lvl>
    <w:lvl w:ilvl="4" w:tplc="08090003" w:tentative="1">
      <w:start w:val="1"/>
      <w:numFmt w:val="bullet"/>
      <w:lvlText w:val="o"/>
      <w:lvlJc w:val="left"/>
      <w:pPr>
        <w:ind w:left="3255" w:hanging="360"/>
      </w:pPr>
      <w:rPr>
        <w:rFonts w:ascii="Courier New" w:hAnsi="Courier New" w:cs="Courier New" w:hint="default"/>
      </w:rPr>
    </w:lvl>
    <w:lvl w:ilvl="5" w:tplc="08090005" w:tentative="1">
      <w:start w:val="1"/>
      <w:numFmt w:val="bullet"/>
      <w:lvlText w:val=""/>
      <w:lvlJc w:val="left"/>
      <w:pPr>
        <w:ind w:left="3975" w:hanging="360"/>
      </w:pPr>
      <w:rPr>
        <w:rFonts w:ascii="Wingdings" w:hAnsi="Wingdings" w:hint="default"/>
      </w:rPr>
    </w:lvl>
    <w:lvl w:ilvl="6" w:tplc="08090001" w:tentative="1">
      <w:start w:val="1"/>
      <w:numFmt w:val="bullet"/>
      <w:lvlText w:val=""/>
      <w:lvlJc w:val="left"/>
      <w:pPr>
        <w:ind w:left="4695" w:hanging="360"/>
      </w:pPr>
      <w:rPr>
        <w:rFonts w:ascii="Symbol" w:hAnsi="Symbol" w:hint="default"/>
      </w:rPr>
    </w:lvl>
    <w:lvl w:ilvl="7" w:tplc="08090003" w:tentative="1">
      <w:start w:val="1"/>
      <w:numFmt w:val="bullet"/>
      <w:lvlText w:val="o"/>
      <w:lvlJc w:val="left"/>
      <w:pPr>
        <w:ind w:left="5415" w:hanging="360"/>
      </w:pPr>
      <w:rPr>
        <w:rFonts w:ascii="Courier New" w:hAnsi="Courier New" w:cs="Courier New" w:hint="default"/>
      </w:rPr>
    </w:lvl>
    <w:lvl w:ilvl="8" w:tplc="08090005" w:tentative="1">
      <w:start w:val="1"/>
      <w:numFmt w:val="bullet"/>
      <w:lvlText w:val=""/>
      <w:lvlJc w:val="left"/>
      <w:pPr>
        <w:ind w:left="6135" w:hanging="360"/>
      </w:pPr>
      <w:rPr>
        <w:rFonts w:ascii="Wingdings" w:hAnsi="Wingdings" w:hint="default"/>
      </w:rPr>
    </w:lvl>
  </w:abstractNum>
  <w:abstractNum w:abstractNumId="24" w15:restartNumberingAfterBreak="0">
    <w:nsid w:val="5CC701EA"/>
    <w:multiLevelType w:val="hybridMultilevel"/>
    <w:tmpl w:val="19DED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A762B8"/>
    <w:multiLevelType w:val="multilevel"/>
    <w:tmpl w:val="FB2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177900"/>
    <w:multiLevelType w:val="multilevel"/>
    <w:tmpl w:val="96D6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8E4A57"/>
    <w:multiLevelType w:val="hybridMultilevel"/>
    <w:tmpl w:val="6B646A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64B84392"/>
    <w:multiLevelType w:val="hybridMultilevel"/>
    <w:tmpl w:val="EB84D1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C26C7"/>
    <w:multiLevelType w:val="multilevel"/>
    <w:tmpl w:val="C01E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7771A5"/>
    <w:multiLevelType w:val="hybridMultilevel"/>
    <w:tmpl w:val="418C1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F52A1C"/>
    <w:multiLevelType w:val="multilevel"/>
    <w:tmpl w:val="EEDE71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360" w:hanging="360"/>
      </w:pPr>
      <w:rPr>
        <w:rFonts w:ascii="Calibri" w:hAnsi="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0F36E4"/>
    <w:multiLevelType w:val="hybridMultilevel"/>
    <w:tmpl w:val="DDD26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5C26DD"/>
    <w:multiLevelType w:val="hybridMultilevel"/>
    <w:tmpl w:val="2760D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DD16B8"/>
    <w:multiLevelType w:val="hybridMultilevel"/>
    <w:tmpl w:val="87BEE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69559A"/>
    <w:multiLevelType w:val="hybridMultilevel"/>
    <w:tmpl w:val="500A1C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7C47E2D"/>
    <w:multiLevelType w:val="hybridMultilevel"/>
    <w:tmpl w:val="A3E0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1038CD"/>
    <w:multiLevelType w:val="hybridMultilevel"/>
    <w:tmpl w:val="260641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FB87BA1"/>
    <w:multiLevelType w:val="hybridMultilevel"/>
    <w:tmpl w:val="DEB0B9E8"/>
    <w:lvl w:ilvl="0" w:tplc="FA66DDC2">
      <w:start w:val="1"/>
      <w:numFmt w:val="decimal"/>
      <w:lvlText w:val="%1."/>
      <w:lvlJc w:val="left"/>
      <w:pPr>
        <w:ind w:left="360" w:hanging="360"/>
      </w:pPr>
      <w:rPr>
        <w:rFonts w:ascii="Calibri" w:hAnsi="Calibri" w:cs="Times New Roman" w:hint="default"/>
        <w:color w:val="00000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9"/>
  </w:num>
  <w:num w:numId="2">
    <w:abstractNumId w:val="25"/>
  </w:num>
  <w:num w:numId="3">
    <w:abstractNumId w:val="13"/>
  </w:num>
  <w:num w:numId="4">
    <w:abstractNumId w:val="7"/>
  </w:num>
  <w:num w:numId="5">
    <w:abstractNumId w:val="26"/>
  </w:num>
  <w:num w:numId="6">
    <w:abstractNumId w:val="27"/>
  </w:num>
  <w:num w:numId="7">
    <w:abstractNumId w:val="9"/>
  </w:num>
  <w:num w:numId="8">
    <w:abstractNumId w:val="3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6"/>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7"/>
  </w:num>
  <w:num w:numId="18">
    <w:abstractNumId w:val="3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1"/>
  </w:num>
  <w:num w:numId="23">
    <w:abstractNumId w:val="36"/>
  </w:num>
  <w:num w:numId="24">
    <w:abstractNumId w:val="18"/>
  </w:num>
  <w:num w:numId="25">
    <w:abstractNumId w:val="15"/>
  </w:num>
  <w:num w:numId="26">
    <w:abstractNumId w:val="28"/>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num>
  <w:num w:numId="30">
    <w:abstractNumId w:val="1"/>
  </w:num>
  <w:num w:numId="31">
    <w:abstractNumId w:val="34"/>
  </w:num>
  <w:num w:numId="32">
    <w:abstractNumId w:val="19"/>
  </w:num>
  <w:num w:numId="33">
    <w:abstractNumId w:val="30"/>
  </w:num>
  <w:num w:numId="34">
    <w:abstractNumId w:val="24"/>
  </w:num>
  <w:num w:numId="35">
    <w:abstractNumId w:val="5"/>
  </w:num>
  <w:num w:numId="36">
    <w:abstractNumId w:val="20"/>
  </w:num>
  <w:num w:numId="37">
    <w:abstractNumId w:val="17"/>
  </w:num>
  <w:num w:numId="38">
    <w:abstractNumId w:val="33"/>
  </w:num>
  <w:num w:numId="39">
    <w:abstractNumId w:val="23"/>
  </w:num>
  <w:num w:numId="40">
    <w:abstractNumId w:val="22"/>
  </w:num>
  <w:num w:numId="41">
    <w:abstractNumId w:val="6"/>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3E"/>
    <w:rsid w:val="00004D2E"/>
    <w:rsid w:val="000459B8"/>
    <w:rsid w:val="0005343B"/>
    <w:rsid w:val="00054D14"/>
    <w:rsid w:val="00060457"/>
    <w:rsid w:val="000608B5"/>
    <w:rsid w:val="00062478"/>
    <w:rsid w:val="0006787C"/>
    <w:rsid w:val="00070447"/>
    <w:rsid w:val="00097138"/>
    <w:rsid w:val="000A2040"/>
    <w:rsid w:val="000A7A90"/>
    <w:rsid w:val="000C7095"/>
    <w:rsid w:val="000D3603"/>
    <w:rsid w:val="000F3878"/>
    <w:rsid w:val="00113854"/>
    <w:rsid w:val="00132ABB"/>
    <w:rsid w:val="0016792D"/>
    <w:rsid w:val="00177EA8"/>
    <w:rsid w:val="00182769"/>
    <w:rsid w:val="001C3C3C"/>
    <w:rsid w:val="001F10FB"/>
    <w:rsid w:val="001F204B"/>
    <w:rsid w:val="002350D0"/>
    <w:rsid w:val="002541E4"/>
    <w:rsid w:val="00266FEA"/>
    <w:rsid w:val="00273A31"/>
    <w:rsid w:val="002775A2"/>
    <w:rsid w:val="00297802"/>
    <w:rsid w:val="002A343E"/>
    <w:rsid w:val="002B0823"/>
    <w:rsid w:val="002F295D"/>
    <w:rsid w:val="002F604A"/>
    <w:rsid w:val="00302777"/>
    <w:rsid w:val="00303295"/>
    <w:rsid w:val="00317946"/>
    <w:rsid w:val="0032269A"/>
    <w:rsid w:val="00346238"/>
    <w:rsid w:val="00362F05"/>
    <w:rsid w:val="00372BF6"/>
    <w:rsid w:val="003732CE"/>
    <w:rsid w:val="0038273D"/>
    <w:rsid w:val="003A500A"/>
    <w:rsid w:val="003B5F21"/>
    <w:rsid w:val="003C0850"/>
    <w:rsid w:val="003E33DC"/>
    <w:rsid w:val="003E694B"/>
    <w:rsid w:val="00403936"/>
    <w:rsid w:val="00406966"/>
    <w:rsid w:val="004259A6"/>
    <w:rsid w:val="004263EF"/>
    <w:rsid w:val="00454F65"/>
    <w:rsid w:val="0046698D"/>
    <w:rsid w:val="00472BF9"/>
    <w:rsid w:val="004B0210"/>
    <w:rsid w:val="004B1883"/>
    <w:rsid w:val="00523EE6"/>
    <w:rsid w:val="00537486"/>
    <w:rsid w:val="00540CD9"/>
    <w:rsid w:val="00546177"/>
    <w:rsid w:val="00571863"/>
    <w:rsid w:val="005776EA"/>
    <w:rsid w:val="00596336"/>
    <w:rsid w:val="005B5ACF"/>
    <w:rsid w:val="005C45C8"/>
    <w:rsid w:val="00601308"/>
    <w:rsid w:val="00603E00"/>
    <w:rsid w:val="006176D7"/>
    <w:rsid w:val="00622BE4"/>
    <w:rsid w:val="00627121"/>
    <w:rsid w:val="00640813"/>
    <w:rsid w:val="00641D59"/>
    <w:rsid w:val="00642C1D"/>
    <w:rsid w:val="00651E9F"/>
    <w:rsid w:val="0065354D"/>
    <w:rsid w:val="00682072"/>
    <w:rsid w:val="00683E58"/>
    <w:rsid w:val="006E0D7E"/>
    <w:rsid w:val="006E1CFE"/>
    <w:rsid w:val="006E3E68"/>
    <w:rsid w:val="006F1D9B"/>
    <w:rsid w:val="006F43CF"/>
    <w:rsid w:val="00737696"/>
    <w:rsid w:val="00741885"/>
    <w:rsid w:val="007536AB"/>
    <w:rsid w:val="007704DF"/>
    <w:rsid w:val="0077731C"/>
    <w:rsid w:val="00783683"/>
    <w:rsid w:val="007A3047"/>
    <w:rsid w:val="007D0726"/>
    <w:rsid w:val="007D7B8D"/>
    <w:rsid w:val="007E5502"/>
    <w:rsid w:val="007E6A9A"/>
    <w:rsid w:val="007E7B82"/>
    <w:rsid w:val="007F273E"/>
    <w:rsid w:val="007F7326"/>
    <w:rsid w:val="00803553"/>
    <w:rsid w:val="0082374E"/>
    <w:rsid w:val="00825F4C"/>
    <w:rsid w:val="008336B4"/>
    <w:rsid w:val="00833905"/>
    <w:rsid w:val="00842AFD"/>
    <w:rsid w:val="008473EF"/>
    <w:rsid w:val="0086440A"/>
    <w:rsid w:val="008C0A83"/>
    <w:rsid w:val="008C0CF5"/>
    <w:rsid w:val="008C46A3"/>
    <w:rsid w:val="008D3D5C"/>
    <w:rsid w:val="009055B4"/>
    <w:rsid w:val="00906197"/>
    <w:rsid w:val="00907CBD"/>
    <w:rsid w:val="0091763B"/>
    <w:rsid w:val="00917C25"/>
    <w:rsid w:val="00946E06"/>
    <w:rsid w:val="00957106"/>
    <w:rsid w:val="00971FC4"/>
    <w:rsid w:val="009729CF"/>
    <w:rsid w:val="009802D9"/>
    <w:rsid w:val="009C3F94"/>
    <w:rsid w:val="009C76EE"/>
    <w:rsid w:val="009D117A"/>
    <w:rsid w:val="009F5A1C"/>
    <w:rsid w:val="009F65FB"/>
    <w:rsid w:val="00A01BC9"/>
    <w:rsid w:val="00A03450"/>
    <w:rsid w:val="00A1521D"/>
    <w:rsid w:val="00A20322"/>
    <w:rsid w:val="00A3066F"/>
    <w:rsid w:val="00A35525"/>
    <w:rsid w:val="00A450A6"/>
    <w:rsid w:val="00A51844"/>
    <w:rsid w:val="00A712E8"/>
    <w:rsid w:val="00A754FD"/>
    <w:rsid w:val="00A81278"/>
    <w:rsid w:val="00AA315E"/>
    <w:rsid w:val="00AA4A88"/>
    <w:rsid w:val="00AA5E64"/>
    <w:rsid w:val="00AC4663"/>
    <w:rsid w:val="00AE0122"/>
    <w:rsid w:val="00AF116D"/>
    <w:rsid w:val="00AF2321"/>
    <w:rsid w:val="00AF302F"/>
    <w:rsid w:val="00AF5565"/>
    <w:rsid w:val="00B17711"/>
    <w:rsid w:val="00B5004A"/>
    <w:rsid w:val="00B64A14"/>
    <w:rsid w:val="00B7509E"/>
    <w:rsid w:val="00BB386D"/>
    <w:rsid w:val="00BD2AA4"/>
    <w:rsid w:val="00BE765C"/>
    <w:rsid w:val="00BF3F63"/>
    <w:rsid w:val="00C04F21"/>
    <w:rsid w:val="00C53161"/>
    <w:rsid w:val="00C85860"/>
    <w:rsid w:val="00C85A4C"/>
    <w:rsid w:val="00CB4886"/>
    <w:rsid w:val="00CD0B40"/>
    <w:rsid w:val="00CE21CA"/>
    <w:rsid w:val="00D02D2D"/>
    <w:rsid w:val="00D03E71"/>
    <w:rsid w:val="00D173F4"/>
    <w:rsid w:val="00D6458A"/>
    <w:rsid w:val="00D658D3"/>
    <w:rsid w:val="00DD4E32"/>
    <w:rsid w:val="00DE27C8"/>
    <w:rsid w:val="00E12690"/>
    <w:rsid w:val="00E146DC"/>
    <w:rsid w:val="00E234D2"/>
    <w:rsid w:val="00E26107"/>
    <w:rsid w:val="00E442F2"/>
    <w:rsid w:val="00E75A66"/>
    <w:rsid w:val="00E76B75"/>
    <w:rsid w:val="00EB657F"/>
    <w:rsid w:val="00EC453C"/>
    <w:rsid w:val="00EC4D8E"/>
    <w:rsid w:val="00EE3D9E"/>
    <w:rsid w:val="00EF4558"/>
    <w:rsid w:val="00F01784"/>
    <w:rsid w:val="00F02733"/>
    <w:rsid w:val="00F07408"/>
    <w:rsid w:val="00F40C40"/>
    <w:rsid w:val="00F53203"/>
    <w:rsid w:val="00F631F2"/>
    <w:rsid w:val="00F65D90"/>
    <w:rsid w:val="00F96BA0"/>
    <w:rsid w:val="00FA3457"/>
    <w:rsid w:val="00FB2F0F"/>
    <w:rsid w:val="00FC1C98"/>
    <w:rsid w:val="00FE3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5ED17B9D"/>
  <w15:docId w15:val="{7FE5B655-0638-4816-B840-F33CA8F9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63"/>
  </w:style>
  <w:style w:type="paragraph" w:styleId="Heading1">
    <w:name w:val="heading 1"/>
    <w:basedOn w:val="Normal"/>
    <w:next w:val="Normal"/>
    <w:link w:val="Heading1Char"/>
    <w:uiPriority w:val="9"/>
    <w:qFormat/>
    <w:rsid w:val="00CD0B4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77EA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77EA8"/>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34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06197"/>
    <w:pPr>
      <w:ind w:left="720"/>
      <w:contextualSpacing/>
    </w:pPr>
  </w:style>
  <w:style w:type="paragraph" w:styleId="Header">
    <w:name w:val="header"/>
    <w:basedOn w:val="Normal"/>
    <w:link w:val="HeaderChar"/>
    <w:uiPriority w:val="99"/>
    <w:unhideWhenUsed/>
    <w:rsid w:val="00372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BF6"/>
  </w:style>
  <w:style w:type="paragraph" w:styleId="Footer">
    <w:name w:val="footer"/>
    <w:basedOn w:val="Normal"/>
    <w:link w:val="FooterChar"/>
    <w:uiPriority w:val="99"/>
    <w:unhideWhenUsed/>
    <w:rsid w:val="00372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BF6"/>
  </w:style>
  <w:style w:type="character" w:styleId="CommentReference">
    <w:name w:val="annotation reference"/>
    <w:basedOn w:val="DefaultParagraphFont"/>
    <w:uiPriority w:val="99"/>
    <w:semiHidden/>
    <w:unhideWhenUsed/>
    <w:rsid w:val="00CD0B40"/>
    <w:rPr>
      <w:sz w:val="16"/>
      <w:szCs w:val="16"/>
    </w:rPr>
  </w:style>
  <w:style w:type="paragraph" w:styleId="CommentText">
    <w:name w:val="annotation text"/>
    <w:basedOn w:val="Normal"/>
    <w:link w:val="CommentTextChar"/>
    <w:uiPriority w:val="99"/>
    <w:unhideWhenUsed/>
    <w:rsid w:val="00CD0B40"/>
    <w:pPr>
      <w:spacing w:line="240" w:lineRule="auto"/>
    </w:pPr>
    <w:rPr>
      <w:sz w:val="20"/>
      <w:szCs w:val="20"/>
    </w:rPr>
  </w:style>
  <w:style w:type="character" w:customStyle="1" w:styleId="CommentTextChar">
    <w:name w:val="Comment Text Char"/>
    <w:basedOn w:val="DefaultParagraphFont"/>
    <w:link w:val="CommentText"/>
    <w:uiPriority w:val="99"/>
    <w:rsid w:val="00CD0B40"/>
    <w:rPr>
      <w:sz w:val="20"/>
      <w:szCs w:val="20"/>
    </w:rPr>
  </w:style>
  <w:style w:type="paragraph" w:styleId="CommentSubject">
    <w:name w:val="annotation subject"/>
    <w:basedOn w:val="CommentText"/>
    <w:next w:val="CommentText"/>
    <w:link w:val="CommentSubjectChar"/>
    <w:uiPriority w:val="99"/>
    <w:semiHidden/>
    <w:unhideWhenUsed/>
    <w:rsid w:val="00CD0B40"/>
    <w:rPr>
      <w:b/>
      <w:bCs/>
    </w:rPr>
  </w:style>
  <w:style w:type="character" w:customStyle="1" w:styleId="CommentSubjectChar">
    <w:name w:val="Comment Subject Char"/>
    <w:basedOn w:val="CommentTextChar"/>
    <w:link w:val="CommentSubject"/>
    <w:uiPriority w:val="99"/>
    <w:semiHidden/>
    <w:rsid w:val="00CD0B40"/>
    <w:rPr>
      <w:b/>
      <w:bCs/>
      <w:sz w:val="20"/>
      <w:szCs w:val="20"/>
    </w:rPr>
  </w:style>
  <w:style w:type="paragraph" w:styleId="BalloonText">
    <w:name w:val="Balloon Text"/>
    <w:basedOn w:val="Normal"/>
    <w:link w:val="BalloonTextChar"/>
    <w:uiPriority w:val="99"/>
    <w:semiHidden/>
    <w:unhideWhenUsed/>
    <w:rsid w:val="00CD0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40"/>
    <w:rPr>
      <w:rFonts w:ascii="Tahoma" w:hAnsi="Tahoma" w:cs="Tahoma"/>
      <w:sz w:val="16"/>
      <w:szCs w:val="16"/>
    </w:rPr>
  </w:style>
  <w:style w:type="character" w:customStyle="1" w:styleId="Heading1Char">
    <w:name w:val="Heading 1 Char"/>
    <w:basedOn w:val="DefaultParagraphFont"/>
    <w:link w:val="Heading1"/>
    <w:uiPriority w:val="9"/>
    <w:rsid w:val="00CD0B40"/>
    <w:rPr>
      <w:rFonts w:asciiTheme="majorHAnsi" w:eastAsiaTheme="majorEastAsia" w:hAnsiTheme="majorHAnsi" w:cstheme="majorBidi"/>
      <w:b/>
      <w:bCs/>
      <w:color w:val="2E74B5" w:themeColor="accent1" w:themeShade="BF"/>
      <w:sz w:val="28"/>
      <w:szCs w:val="28"/>
    </w:rPr>
  </w:style>
  <w:style w:type="character" w:styleId="Emphasis">
    <w:name w:val="Emphasis"/>
    <w:basedOn w:val="DefaultParagraphFont"/>
    <w:uiPriority w:val="20"/>
    <w:qFormat/>
    <w:rsid w:val="00CD0B40"/>
    <w:rPr>
      <w:i/>
      <w:iCs/>
    </w:rPr>
  </w:style>
  <w:style w:type="character" w:customStyle="1" w:styleId="apple-converted-space">
    <w:name w:val="apple-converted-space"/>
    <w:basedOn w:val="DefaultParagraphFont"/>
    <w:rsid w:val="00CD0B40"/>
  </w:style>
  <w:style w:type="character" w:customStyle="1" w:styleId="Heading2Char">
    <w:name w:val="Heading 2 Char"/>
    <w:basedOn w:val="DefaultParagraphFont"/>
    <w:link w:val="Heading2"/>
    <w:uiPriority w:val="9"/>
    <w:semiHidden/>
    <w:rsid w:val="00177EA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77EA8"/>
    <w:rPr>
      <w:rFonts w:asciiTheme="majorHAnsi" w:eastAsiaTheme="majorEastAsia" w:hAnsiTheme="majorHAnsi" w:cstheme="majorBidi"/>
      <w:b/>
      <w:bCs/>
      <w:color w:val="5B9BD5" w:themeColor="accent1"/>
    </w:rPr>
  </w:style>
  <w:style w:type="character" w:styleId="Hyperlink">
    <w:name w:val="Hyperlink"/>
    <w:rsid w:val="0077731C"/>
    <w:rPr>
      <w:u w:val="single"/>
    </w:rPr>
  </w:style>
  <w:style w:type="paragraph" w:customStyle="1" w:styleId="Body">
    <w:name w:val="Body"/>
    <w:rsid w:val="0077731C"/>
    <w:pPr>
      <w:pBdr>
        <w:top w:val="nil"/>
        <w:left w:val="nil"/>
        <w:bottom w:val="nil"/>
        <w:right w:val="nil"/>
        <w:between w:val="nil"/>
        <w:bar w:val="nil"/>
      </w:pBdr>
    </w:pPr>
    <w:rPr>
      <w:rFonts w:ascii="Calibri" w:eastAsia="Arial Unicode MS" w:hAnsi="Arial Unicode MS" w:cs="Arial Unicode MS"/>
      <w:color w:val="000000"/>
      <w:u w:color="000000"/>
      <w:bdr w:val="nil"/>
      <w:lang w:val="fr-FR" w:eastAsia="en-GB"/>
    </w:rPr>
  </w:style>
  <w:style w:type="paragraph" w:styleId="NoSpacing">
    <w:name w:val="No Spacing"/>
    <w:uiPriority w:val="1"/>
    <w:qFormat/>
    <w:rsid w:val="0077731C"/>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lang w:val="en-US" w:eastAsia="en-GB"/>
    </w:rPr>
  </w:style>
  <w:style w:type="character" w:customStyle="1" w:styleId="u-linkcomplex-target">
    <w:name w:val="u-linkcomplex-target"/>
    <w:basedOn w:val="DefaultParagraphFont"/>
    <w:rsid w:val="00F02733"/>
  </w:style>
  <w:style w:type="table" w:styleId="TableGrid">
    <w:name w:val="Table Grid"/>
    <w:basedOn w:val="TableNormal"/>
    <w:uiPriority w:val="39"/>
    <w:rsid w:val="006F4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511">
      <w:bodyDiv w:val="1"/>
      <w:marLeft w:val="0"/>
      <w:marRight w:val="0"/>
      <w:marTop w:val="0"/>
      <w:marBottom w:val="0"/>
      <w:divBdr>
        <w:top w:val="none" w:sz="0" w:space="0" w:color="auto"/>
        <w:left w:val="none" w:sz="0" w:space="0" w:color="auto"/>
        <w:bottom w:val="none" w:sz="0" w:space="0" w:color="auto"/>
        <w:right w:val="none" w:sz="0" w:space="0" w:color="auto"/>
      </w:divBdr>
    </w:div>
    <w:div w:id="53705702">
      <w:bodyDiv w:val="1"/>
      <w:marLeft w:val="0"/>
      <w:marRight w:val="0"/>
      <w:marTop w:val="0"/>
      <w:marBottom w:val="0"/>
      <w:divBdr>
        <w:top w:val="none" w:sz="0" w:space="0" w:color="auto"/>
        <w:left w:val="none" w:sz="0" w:space="0" w:color="auto"/>
        <w:bottom w:val="none" w:sz="0" w:space="0" w:color="auto"/>
        <w:right w:val="none" w:sz="0" w:space="0" w:color="auto"/>
      </w:divBdr>
    </w:div>
    <w:div w:id="123548124">
      <w:bodyDiv w:val="1"/>
      <w:marLeft w:val="0"/>
      <w:marRight w:val="0"/>
      <w:marTop w:val="0"/>
      <w:marBottom w:val="0"/>
      <w:divBdr>
        <w:top w:val="none" w:sz="0" w:space="0" w:color="auto"/>
        <w:left w:val="none" w:sz="0" w:space="0" w:color="auto"/>
        <w:bottom w:val="none" w:sz="0" w:space="0" w:color="auto"/>
        <w:right w:val="none" w:sz="0" w:space="0" w:color="auto"/>
      </w:divBdr>
      <w:divsChild>
        <w:div w:id="1265654690">
          <w:marLeft w:val="0"/>
          <w:marRight w:val="0"/>
          <w:marTop w:val="0"/>
          <w:marBottom w:val="0"/>
          <w:divBdr>
            <w:top w:val="none" w:sz="0" w:space="0" w:color="auto"/>
            <w:left w:val="none" w:sz="0" w:space="0" w:color="auto"/>
            <w:bottom w:val="none" w:sz="0" w:space="0" w:color="auto"/>
            <w:right w:val="none" w:sz="0" w:space="0" w:color="auto"/>
          </w:divBdr>
          <w:divsChild>
            <w:div w:id="4467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53597">
      <w:bodyDiv w:val="1"/>
      <w:marLeft w:val="0"/>
      <w:marRight w:val="0"/>
      <w:marTop w:val="0"/>
      <w:marBottom w:val="0"/>
      <w:divBdr>
        <w:top w:val="none" w:sz="0" w:space="0" w:color="auto"/>
        <w:left w:val="none" w:sz="0" w:space="0" w:color="auto"/>
        <w:bottom w:val="none" w:sz="0" w:space="0" w:color="auto"/>
        <w:right w:val="none" w:sz="0" w:space="0" w:color="auto"/>
      </w:divBdr>
    </w:div>
    <w:div w:id="329334577">
      <w:bodyDiv w:val="1"/>
      <w:marLeft w:val="0"/>
      <w:marRight w:val="0"/>
      <w:marTop w:val="0"/>
      <w:marBottom w:val="0"/>
      <w:divBdr>
        <w:top w:val="none" w:sz="0" w:space="0" w:color="auto"/>
        <w:left w:val="none" w:sz="0" w:space="0" w:color="auto"/>
        <w:bottom w:val="none" w:sz="0" w:space="0" w:color="auto"/>
        <w:right w:val="none" w:sz="0" w:space="0" w:color="auto"/>
      </w:divBdr>
    </w:div>
    <w:div w:id="336428253">
      <w:bodyDiv w:val="1"/>
      <w:marLeft w:val="0"/>
      <w:marRight w:val="0"/>
      <w:marTop w:val="0"/>
      <w:marBottom w:val="0"/>
      <w:divBdr>
        <w:top w:val="none" w:sz="0" w:space="0" w:color="auto"/>
        <w:left w:val="none" w:sz="0" w:space="0" w:color="auto"/>
        <w:bottom w:val="none" w:sz="0" w:space="0" w:color="auto"/>
        <w:right w:val="none" w:sz="0" w:space="0" w:color="auto"/>
      </w:divBdr>
    </w:div>
    <w:div w:id="386732363">
      <w:bodyDiv w:val="1"/>
      <w:marLeft w:val="0"/>
      <w:marRight w:val="0"/>
      <w:marTop w:val="0"/>
      <w:marBottom w:val="0"/>
      <w:divBdr>
        <w:top w:val="none" w:sz="0" w:space="0" w:color="auto"/>
        <w:left w:val="none" w:sz="0" w:space="0" w:color="auto"/>
        <w:bottom w:val="none" w:sz="0" w:space="0" w:color="auto"/>
        <w:right w:val="none" w:sz="0" w:space="0" w:color="auto"/>
      </w:divBdr>
    </w:div>
    <w:div w:id="394134174">
      <w:bodyDiv w:val="1"/>
      <w:marLeft w:val="0"/>
      <w:marRight w:val="0"/>
      <w:marTop w:val="0"/>
      <w:marBottom w:val="0"/>
      <w:divBdr>
        <w:top w:val="none" w:sz="0" w:space="0" w:color="auto"/>
        <w:left w:val="none" w:sz="0" w:space="0" w:color="auto"/>
        <w:bottom w:val="none" w:sz="0" w:space="0" w:color="auto"/>
        <w:right w:val="none" w:sz="0" w:space="0" w:color="auto"/>
      </w:divBdr>
    </w:div>
    <w:div w:id="558513718">
      <w:bodyDiv w:val="1"/>
      <w:marLeft w:val="0"/>
      <w:marRight w:val="0"/>
      <w:marTop w:val="0"/>
      <w:marBottom w:val="0"/>
      <w:divBdr>
        <w:top w:val="none" w:sz="0" w:space="0" w:color="auto"/>
        <w:left w:val="none" w:sz="0" w:space="0" w:color="auto"/>
        <w:bottom w:val="none" w:sz="0" w:space="0" w:color="auto"/>
        <w:right w:val="none" w:sz="0" w:space="0" w:color="auto"/>
      </w:divBdr>
    </w:div>
    <w:div w:id="683360166">
      <w:bodyDiv w:val="1"/>
      <w:marLeft w:val="0"/>
      <w:marRight w:val="0"/>
      <w:marTop w:val="0"/>
      <w:marBottom w:val="0"/>
      <w:divBdr>
        <w:top w:val="none" w:sz="0" w:space="0" w:color="auto"/>
        <w:left w:val="none" w:sz="0" w:space="0" w:color="auto"/>
        <w:bottom w:val="none" w:sz="0" w:space="0" w:color="auto"/>
        <w:right w:val="none" w:sz="0" w:space="0" w:color="auto"/>
      </w:divBdr>
    </w:div>
    <w:div w:id="706567338">
      <w:bodyDiv w:val="1"/>
      <w:marLeft w:val="0"/>
      <w:marRight w:val="0"/>
      <w:marTop w:val="0"/>
      <w:marBottom w:val="0"/>
      <w:divBdr>
        <w:top w:val="none" w:sz="0" w:space="0" w:color="auto"/>
        <w:left w:val="none" w:sz="0" w:space="0" w:color="auto"/>
        <w:bottom w:val="none" w:sz="0" w:space="0" w:color="auto"/>
        <w:right w:val="none" w:sz="0" w:space="0" w:color="auto"/>
      </w:divBdr>
    </w:div>
    <w:div w:id="889420017">
      <w:bodyDiv w:val="1"/>
      <w:marLeft w:val="0"/>
      <w:marRight w:val="0"/>
      <w:marTop w:val="0"/>
      <w:marBottom w:val="0"/>
      <w:divBdr>
        <w:top w:val="none" w:sz="0" w:space="0" w:color="auto"/>
        <w:left w:val="none" w:sz="0" w:space="0" w:color="auto"/>
        <w:bottom w:val="none" w:sz="0" w:space="0" w:color="auto"/>
        <w:right w:val="none" w:sz="0" w:space="0" w:color="auto"/>
      </w:divBdr>
    </w:div>
    <w:div w:id="918825383">
      <w:bodyDiv w:val="1"/>
      <w:marLeft w:val="0"/>
      <w:marRight w:val="0"/>
      <w:marTop w:val="0"/>
      <w:marBottom w:val="0"/>
      <w:divBdr>
        <w:top w:val="none" w:sz="0" w:space="0" w:color="auto"/>
        <w:left w:val="none" w:sz="0" w:space="0" w:color="auto"/>
        <w:bottom w:val="none" w:sz="0" w:space="0" w:color="auto"/>
        <w:right w:val="none" w:sz="0" w:space="0" w:color="auto"/>
      </w:divBdr>
    </w:div>
    <w:div w:id="1011180691">
      <w:bodyDiv w:val="1"/>
      <w:marLeft w:val="0"/>
      <w:marRight w:val="0"/>
      <w:marTop w:val="0"/>
      <w:marBottom w:val="0"/>
      <w:divBdr>
        <w:top w:val="none" w:sz="0" w:space="0" w:color="auto"/>
        <w:left w:val="none" w:sz="0" w:space="0" w:color="auto"/>
        <w:bottom w:val="none" w:sz="0" w:space="0" w:color="auto"/>
        <w:right w:val="none" w:sz="0" w:space="0" w:color="auto"/>
      </w:divBdr>
    </w:div>
    <w:div w:id="1022511528">
      <w:bodyDiv w:val="1"/>
      <w:marLeft w:val="0"/>
      <w:marRight w:val="0"/>
      <w:marTop w:val="0"/>
      <w:marBottom w:val="0"/>
      <w:divBdr>
        <w:top w:val="none" w:sz="0" w:space="0" w:color="auto"/>
        <w:left w:val="none" w:sz="0" w:space="0" w:color="auto"/>
        <w:bottom w:val="none" w:sz="0" w:space="0" w:color="auto"/>
        <w:right w:val="none" w:sz="0" w:space="0" w:color="auto"/>
      </w:divBdr>
    </w:div>
    <w:div w:id="1212499833">
      <w:bodyDiv w:val="1"/>
      <w:marLeft w:val="0"/>
      <w:marRight w:val="0"/>
      <w:marTop w:val="0"/>
      <w:marBottom w:val="0"/>
      <w:divBdr>
        <w:top w:val="none" w:sz="0" w:space="0" w:color="auto"/>
        <w:left w:val="none" w:sz="0" w:space="0" w:color="auto"/>
        <w:bottom w:val="none" w:sz="0" w:space="0" w:color="auto"/>
        <w:right w:val="none" w:sz="0" w:space="0" w:color="auto"/>
      </w:divBdr>
    </w:div>
    <w:div w:id="1227692349">
      <w:bodyDiv w:val="1"/>
      <w:marLeft w:val="0"/>
      <w:marRight w:val="0"/>
      <w:marTop w:val="0"/>
      <w:marBottom w:val="0"/>
      <w:divBdr>
        <w:top w:val="none" w:sz="0" w:space="0" w:color="auto"/>
        <w:left w:val="none" w:sz="0" w:space="0" w:color="auto"/>
        <w:bottom w:val="none" w:sz="0" w:space="0" w:color="auto"/>
        <w:right w:val="none" w:sz="0" w:space="0" w:color="auto"/>
      </w:divBdr>
    </w:div>
    <w:div w:id="1534806771">
      <w:bodyDiv w:val="1"/>
      <w:marLeft w:val="0"/>
      <w:marRight w:val="0"/>
      <w:marTop w:val="0"/>
      <w:marBottom w:val="0"/>
      <w:divBdr>
        <w:top w:val="none" w:sz="0" w:space="0" w:color="auto"/>
        <w:left w:val="none" w:sz="0" w:space="0" w:color="auto"/>
        <w:bottom w:val="none" w:sz="0" w:space="0" w:color="auto"/>
        <w:right w:val="none" w:sz="0" w:space="0" w:color="auto"/>
      </w:divBdr>
    </w:div>
    <w:div w:id="1559895735">
      <w:bodyDiv w:val="1"/>
      <w:marLeft w:val="0"/>
      <w:marRight w:val="0"/>
      <w:marTop w:val="0"/>
      <w:marBottom w:val="0"/>
      <w:divBdr>
        <w:top w:val="none" w:sz="0" w:space="0" w:color="auto"/>
        <w:left w:val="none" w:sz="0" w:space="0" w:color="auto"/>
        <w:bottom w:val="none" w:sz="0" w:space="0" w:color="auto"/>
        <w:right w:val="none" w:sz="0" w:space="0" w:color="auto"/>
      </w:divBdr>
    </w:div>
    <w:div w:id="1765879293">
      <w:bodyDiv w:val="1"/>
      <w:marLeft w:val="0"/>
      <w:marRight w:val="0"/>
      <w:marTop w:val="0"/>
      <w:marBottom w:val="0"/>
      <w:divBdr>
        <w:top w:val="none" w:sz="0" w:space="0" w:color="auto"/>
        <w:left w:val="none" w:sz="0" w:space="0" w:color="auto"/>
        <w:bottom w:val="none" w:sz="0" w:space="0" w:color="auto"/>
        <w:right w:val="none" w:sz="0" w:space="0" w:color="auto"/>
      </w:divBdr>
      <w:divsChild>
        <w:div w:id="1111777884">
          <w:marLeft w:val="0"/>
          <w:marRight w:val="0"/>
          <w:marTop w:val="0"/>
          <w:marBottom w:val="0"/>
          <w:divBdr>
            <w:top w:val="none" w:sz="0" w:space="0" w:color="auto"/>
            <w:left w:val="none" w:sz="0" w:space="0" w:color="auto"/>
            <w:bottom w:val="none" w:sz="0" w:space="0" w:color="auto"/>
            <w:right w:val="none" w:sz="0" w:space="0" w:color="auto"/>
          </w:divBdr>
        </w:div>
      </w:divsChild>
    </w:div>
    <w:div w:id="20990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vin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Neal</dc:creator>
  <cp:lastModifiedBy>Gill, Catherine</cp:lastModifiedBy>
  <cp:revision>4</cp:revision>
  <dcterms:created xsi:type="dcterms:W3CDTF">2018-01-12T09:45:00Z</dcterms:created>
  <dcterms:modified xsi:type="dcterms:W3CDTF">2018-01-12T09:50:00Z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1db8a60a-f6e7-4311-888c-85718cacbed0</vt:lpwstr>
  </property>
  <property fmtid="{D5CDD505-2E9C-101B-9397-08002B2CF9AE}" pid="3" name="SEC">
    <vt:lpwstr>UNCLASSIFIED</vt:lpwstr>
  </property>
  <property fmtid="{D5CDD505-2E9C-101B-9397-08002B2CF9AE}" pid="4" name="DLM">
    <vt:lpwstr>No DLM</vt:lpwstr>
  </property>
</Properties>
</file>